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A3" w:rsidRPr="000B759A"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bookmarkStart w:id="0" w:name="_Toc65229153"/>
    </w:p>
    <w:p w:rsidR="00D633A3"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УТВЕРЖДЕНО</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 xml:space="preserve">Протокол заседания </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 xml:space="preserve">Наблюдательного совета </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ОАО «Промагролизинг»</w:t>
      </w:r>
    </w:p>
    <w:p w:rsidR="00D633A3" w:rsidRPr="00B7546D" w:rsidRDefault="003330F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28.12.2023 </w:t>
      </w:r>
      <w:r w:rsidR="00D633A3" w:rsidRPr="00B7546D">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42</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ind w:firstLine="5220"/>
        <w:rPr>
          <w:rFonts w:ascii="Times New Roman" w:eastAsia="Times New Roman" w:hAnsi="Times New Roman" w:cs="Times New Roman"/>
          <w:sz w:val="30"/>
          <w:szCs w:val="30"/>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sz w:val="52"/>
          <w:szCs w:val="52"/>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b/>
          <w:sz w:val="52"/>
          <w:szCs w:val="52"/>
          <w:lang w:eastAsia="ru-RU"/>
        </w:rPr>
      </w:pPr>
      <w:r w:rsidRPr="00B7546D">
        <w:rPr>
          <w:rFonts w:ascii="Times New Roman" w:eastAsia="Times New Roman" w:hAnsi="Times New Roman" w:cs="Times New Roman"/>
          <w:b/>
          <w:sz w:val="52"/>
          <w:szCs w:val="52"/>
          <w:lang w:eastAsia="ru-RU"/>
        </w:rPr>
        <w:t>ОТКРЫТОЕ АКЦИОНЕРНОЕ</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b/>
          <w:sz w:val="52"/>
          <w:szCs w:val="52"/>
          <w:lang w:eastAsia="ru-RU"/>
        </w:rPr>
      </w:pPr>
      <w:r w:rsidRPr="00B7546D">
        <w:rPr>
          <w:rFonts w:ascii="Times New Roman" w:eastAsia="Times New Roman" w:hAnsi="Times New Roman" w:cs="Times New Roman"/>
          <w:b/>
          <w:sz w:val="52"/>
          <w:szCs w:val="52"/>
          <w:lang w:eastAsia="ru-RU"/>
        </w:rPr>
        <w:t>ОБЩЕСТВО «ПРОМАГРОЛИЗИНГ»</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b/>
          <w:sz w:val="52"/>
          <w:szCs w:val="52"/>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b/>
          <w:sz w:val="66"/>
          <w:szCs w:val="66"/>
          <w:lang w:eastAsia="ru-RU"/>
        </w:rPr>
      </w:pPr>
      <w:r w:rsidRPr="00B7546D">
        <w:rPr>
          <w:rFonts w:ascii="Times New Roman" w:eastAsia="Times New Roman" w:hAnsi="Times New Roman" w:cs="Times New Roman"/>
          <w:b/>
          <w:sz w:val="66"/>
          <w:szCs w:val="66"/>
          <w:lang w:eastAsia="ru-RU"/>
        </w:rPr>
        <w:t xml:space="preserve">СТРАТЕГИЯ РАЗВИТИЯ </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b/>
          <w:sz w:val="66"/>
          <w:szCs w:val="66"/>
          <w:lang w:eastAsia="ru-RU"/>
        </w:rPr>
      </w:pPr>
      <w:r w:rsidRPr="00B7546D">
        <w:rPr>
          <w:rFonts w:ascii="Times New Roman" w:eastAsia="Times New Roman" w:hAnsi="Times New Roman" w:cs="Times New Roman"/>
          <w:b/>
          <w:sz w:val="66"/>
          <w:szCs w:val="66"/>
          <w:lang w:eastAsia="ru-RU"/>
        </w:rPr>
        <w:t>ОАО «ПРОМАГРОЛИЗИНГ»</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360" w:lineRule="auto"/>
        <w:jc w:val="center"/>
        <w:rPr>
          <w:rFonts w:ascii="Times New Roman" w:eastAsia="Times New Roman" w:hAnsi="Times New Roman" w:cs="Times New Roman"/>
          <w:b/>
          <w:sz w:val="66"/>
          <w:szCs w:val="66"/>
          <w:lang w:eastAsia="ru-RU"/>
        </w:rPr>
      </w:pPr>
      <w:r w:rsidRPr="00B7546D">
        <w:rPr>
          <w:rFonts w:ascii="Times New Roman" w:eastAsia="Times New Roman" w:hAnsi="Times New Roman" w:cs="Times New Roman"/>
          <w:b/>
          <w:sz w:val="66"/>
          <w:szCs w:val="66"/>
          <w:lang w:eastAsia="ru-RU"/>
        </w:rPr>
        <w:t>на 2024 - 2026 годы</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240" w:lineRule="auto"/>
        <w:rPr>
          <w:rFonts w:ascii="Times New Roman" w:eastAsia="Times New Roman" w:hAnsi="Times New Roman" w:cs="Times New Roman"/>
          <w:sz w:val="28"/>
          <w:szCs w:val="28"/>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240" w:lineRule="auto"/>
        <w:rPr>
          <w:rFonts w:ascii="Times New Roman" w:eastAsia="Times New Roman" w:hAnsi="Times New Roman" w:cs="Times New Roman"/>
          <w:sz w:val="28"/>
          <w:szCs w:val="28"/>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РАЗРАБОТАНО</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ОАО «Промагролизинг»</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Генеральный директор</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sz w:val="30"/>
          <w:szCs w:val="30"/>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______________</w:t>
      </w:r>
      <w:proofErr w:type="spellStart"/>
      <w:r w:rsidRPr="00B7546D">
        <w:rPr>
          <w:rFonts w:ascii="Times New Roman" w:eastAsia="Times New Roman" w:hAnsi="Times New Roman" w:cs="Times New Roman"/>
          <w:sz w:val="30"/>
          <w:szCs w:val="30"/>
          <w:lang w:eastAsia="ru-RU"/>
        </w:rPr>
        <w:t>П.В.Каротких</w:t>
      </w:r>
      <w:proofErr w:type="spellEnd"/>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b/>
          <w:sz w:val="28"/>
          <w:szCs w:val="28"/>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spacing w:after="0" w:line="240" w:lineRule="auto"/>
        <w:rPr>
          <w:rFonts w:ascii="Times New Roman" w:eastAsia="Times New Roman" w:hAnsi="Times New Roman" w:cs="Times New Roman"/>
          <w:b/>
          <w:sz w:val="28"/>
          <w:szCs w:val="28"/>
          <w:lang w:eastAsia="ru-RU"/>
        </w:rPr>
      </w:pP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240" w:lineRule="auto"/>
        <w:jc w:val="center"/>
        <w:rPr>
          <w:rFonts w:ascii="Times New Roman" w:eastAsia="Times New Roman" w:hAnsi="Times New Roman" w:cs="Times New Roman"/>
          <w:b/>
          <w:sz w:val="40"/>
          <w:szCs w:val="40"/>
          <w:lang w:eastAsia="ru-RU"/>
        </w:rPr>
      </w:pPr>
      <w:r w:rsidRPr="00B7546D">
        <w:rPr>
          <w:rFonts w:ascii="Times New Roman" w:eastAsia="Times New Roman" w:hAnsi="Times New Roman" w:cs="Times New Roman"/>
          <w:b/>
          <w:sz w:val="40"/>
          <w:szCs w:val="40"/>
          <w:lang w:eastAsia="ru-RU"/>
        </w:rPr>
        <w:t>Минск 2023 г.</w:t>
      </w:r>
    </w:p>
    <w:p w:rsidR="00D633A3" w:rsidRPr="00B7546D" w:rsidRDefault="00D633A3" w:rsidP="00D633A3">
      <w:pPr>
        <w:pBdr>
          <w:top w:val="thinThickThinSmallGap" w:sz="24" w:space="0" w:color="auto"/>
          <w:left w:val="thinThickThinSmallGap" w:sz="24" w:space="4" w:color="auto"/>
          <w:bottom w:val="thinThickThinSmallGap" w:sz="24" w:space="1" w:color="auto"/>
          <w:right w:val="thinThickThinSmallGap" w:sz="24" w:space="4" w:color="auto"/>
        </w:pBdr>
        <w:suppressAutoHyphens/>
        <w:autoSpaceDE w:val="0"/>
        <w:autoSpaceDN w:val="0"/>
        <w:spacing w:after="0" w:line="240" w:lineRule="auto"/>
        <w:jc w:val="center"/>
        <w:rPr>
          <w:rFonts w:ascii="Times New Roman" w:eastAsia="Times New Roman" w:hAnsi="Times New Roman" w:cs="Times New Roman"/>
          <w:b/>
          <w:sz w:val="40"/>
          <w:szCs w:val="40"/>
          <w:lang w:eastAsia="ru-RU"/>
        </w:rPr>
      </w:pPr>
    </w:p>
    <w:p w:rsidR="00D633A3" w:rsidRPr="00B7546D" w:rsidRDefault="00D633A3">
      <w:pPr>
        <w:spacing w:after="160" w:line="259" w:lineRule="auto"/>
        <w:rPr>
          <w:rFonts w:ascii="Times New Roman" w:eastAsiaTheme="majorEastAsia" w:hAnsi="Times New Roman" w:cs="Times New Roman"/>
          <w:b/>
          <w:sz w:val="30"/>
          <w:szCs w:val="30"/>
        </w:rPr>
      </w:pPr>
      <w:r w:rsidRPr="00B7546D">
        <w:rPr>
          <w:rFonts w:ascii="Times New Roman" w:hAnsi="Times New Roman" w:cs="Times New Roman"/>
          <w:b/>
          <w:sz w:val="30"/>
          <w:szCs w:val="30"/>
        </w:rPr>
        <w:br w:type="page"/>
      </w:r>
    </w:p>
    <w:p w:rsidR="00217CFE" w:rsidRPr="00B7546D" w:rsidRDefault="00D633A3" w:rsidP="00C024CD">
      <w:pPr>
        <w:spacing w:after="0" w:line="240" w:lineRule="auto"/>
        <w:rPr>
          <w:rFonts w:ascii="Times New Roman" w:hAnsi="Times New Roman" w:cs="Times New Roman"/>
          <w:b/>
          <w:sz w:val="30"/>
          <w:szCs w:val="30"/>
        </w:rPr>
      </w:pPr>
      <w:bookmarkStart w:id="1" w:name="_Toc141879374"/>
      <w:r w:rsidRPr="00B7546D">
        <w:rPr>
          <w:rFonts w:ascii="Times New Roman" w:hAnsi="Times New Roman" w:cs="Times New Roman"/>
          <w:b/>
          <w:sz w:val="30"/>
          <w:szCs w:val="30"/>
        </w:rPr>
        <w:lastRenderedPageBreak/>
        <w:t>Оглавление</w:t>
      </w:r>
      <w:bookmarkEnd w:id="1"/>
    </w:p>
    <w:sdt>
      <w:sdtPr>
        <w:rPr>
          <w:rFonts w:asciiTheme="minorHAnsi" w:hAnsiTheme="minorHAnsi" w:cs="Times New Roman"/>
          <w:sz w:val="22"/>
          <w:szCs w:val="30"/>
        </w:rPr>
        <w:id w:val="-1733304701"/>
        <w:docPartObj>
          <w:docPartGallery w:val="Table of Contents"/>
          <w:docPartUnique/>
        </w:docPartObj>
      </w:sdtPr>
      <w:sdtEndPr>
        <w:rPr>
          <w:bCs/>
        </w:rPr>
      </w:sdtEndPr>
      <w:sdtContent>
        <w:p w:rsidR="007335E9" w:rsidRPr="007335E9" w:rsidRDefault="00217CFE" w:rsidP="007335E9">
          <w:pPr>
            <w:pStyle w:val="12"/>
            <w:tabs>
              <w:tab w:val="right" w:leader="dot" w:pos="9628"/>
            </w:tabs>
            <w:spacing w:after="0" w:line="240" w:lineRule="auto"/>
            <w:rPr>
              <w:rFonts w:eastAsiaTheme="minorEastAsia" w:cs="Times New Roman"/>
              <w:noProof/>
              <w:szCs w:val="30"/>
              <w:lang w:eastAsia="ru-RU"/>
            </w:rPr>
          </w:pPr>
          <w:r w:rsidRPr="00B7546D">
            <w:rPr>
              <w:rFonts w:cs="Times New Roman"/>
              <w:bCs/>
              <w:szCs w:val="30"/>
            </w:rPr>
            <w:fldChar w:fldCharType="begin"/>
          </w:r>
          <w:r w:rsidRPr="00B7546D">
            <w:rPr>
              <w:rFonts w:cs="Times New Roman"/>
              <w:bCs/>
              <w:szCs w:val="30"/>
            </w:rPr>
            <w:instrText xml:space="preserve"> TOC \o "1-3" \h \z \u </w:instrText>
          </w:r>
          <w:r w:rsidRPr="00B7546D">
            <w:rPr>
              <w:rFonts w:cs="Times New Roman"/>
              <w:bCs/>
              <w:szCs w:val="30"/>
            </w:rPr>
            <w:fldChar w:fldCharType="separate"/>
          </w:r>
          <w:hyperlink w:anchor="_Toc157168782" w:history="1">
            <w:r w:rsidR="007335E9" w:rsidRPr="007335E9">
              <w:rPr>
                <w:rStyle w:val="af1"/>
                <w:rFonts w:cs="Times New Roman"/>
                <w:noProof/>
                <w:szCs w:val="30"/>
              </w:rPr>
              <w:t>Введение</w:t>
            </w:r>
            <w:r w:rsidR="007335E9" w:rsidRPr="007335E9">
              <w:rPr>
                <w:rFonts w:cs="Times New Roman"/>
                <w:noProof/>
                <w:webHidden/>
                <w:szCs w:val="30"/>
              </w:rPr>
              <w:tab/>
            </w:r>
            <w:r w:rsidR="007335E9" w:rsidRPr="007335E9">
              <w:rPr>
                <w:rFonts w:cs="Times New Roman"/>
                <w:noProof/>
                <w:webHidden/>
                <w:szCs w:val="30"/>
              </w:rPr>
              <w:fldChar w:fldCharType="begin"/>
            </w:r>
            <w:r w:rsidR="007335E9" w:rsidRPr="007335E9">
              <w:rPr>
                <w:rFonts w:cs="Times New Roman"/>
                <w:noProof/>
                <w:webHidden/>
                <w:szCs w:val="30"/>
              </w:rPr>
              <w:instrText xml:space="preserve"> PAGEREF _Toc157168782 \h </w:instrText>
            </w:r>
            <w:r w:rsidR="007335E9" w:rsidRPr="007335E9">
              <w:rPr>
                <w:rFonts w:cs="Times New Roman"/>
                <w:noProof/>
                <w:webHidden/>
                <w:szCs w:val="30"/>
              </w:rPr>
            </w:r>
            <w:r w:rsidR="007335E9" w:rsidRPr="007335E9">
              <w:rPr>
                <w:rFonts w:cs="Times New Roman"/>
                <w:noProof/>
                <w:webHidden/>
                <w:szCs w:val="30"/>
              </w:rPr>
              <w:fldChar w:fldCharType="separate"/>
            </w:r>
            <w:r w:rsidR="00F57723">
              <w:rPr>
                <w:rFonts w:cs="Times New Roman"/>
                <w:noProof/>
                <w:webHidden/>
                <w:szCs w:val="30"/>
              </w:rPr>
              <w:t>3</w:t>
            </w:r>
            <w:r w:rsidR="007335E9"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3" w:history="1">
            <w:r w:rsidRPr="007335E9">
              <w:rPr>
                <w:rStyle w:val="af1"/>
                <w:rFonts w:cs="Times New Roman"/>
                <w:noProof/>
                <w:szCs w:val="30"/>
              </w:rPr>
              <w:t>1. Стратегический анализ</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_Toc157168783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4</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4" w:history="1">
            <w:r w:rsidRPr="007335E9">
              <w:rPr>
                <w:rStyle w:val="af1"/>
                <w:rFonts w:cs="Times New Roman"/>
                <w:noProof/>
                <w:szCs w:val="30"/>
              </w:rPr>
              <w:t>1.1 Анализ текущих и перспективных тенденций развития рынка лизинга</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_Toc157168784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4</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5" w:history="1">
            <w:r w:rsidRPr="007335E9">
              <w:rPr>
                <w:rStyle w:val="af1"/>
                <w:rFonts w:cs="Times New Roman"/>
                <w:noProof/>
                <w:szCs w:val="30"/>
              </w:rPr>
              <w:t>1.2. Оценка уровня рыночной конкуренции и анализ текущего положения ОАО «Промагролизинг» на рынке</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_Toc157168785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5</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6" w:history="1">
            <w:r w:rsidRPr="007335E9">
              <w:rPr>
                <w:rStyle w:val="af1"/>
                <w:rFonts w:cs="Times New Roman"/>
                <w:noProof/>
                <w:szCs w:val="30"/>
              </w:rPr>
              <w:t>2. Миссия, видение и стратегические цели деятельности ОАО «Промагролизинг»</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_Toc157168786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9</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7" w:history="1">
            <w:r w:rsidRPr="007335E9">
              <w:rPr>
                <w:rStyle w:val="af1"/>
                <w:rFonts w:cs="Times New Roman"/>
                <w:noProof/>
                <w:szCs w:val="30"/>
              </w:rPr>
              <w:t>3. Функциональная стратегия</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_Toc157168787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10</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8" w:history="1">
            <w:r w:rsidRPr="007335E9">
              <w:rPr>
                <w:rStyle w:val="af1"/>
                <w:rFonts w:cs="Times New Roman"/>
                <w:noProof/>
                <w:szCs w:val="30"/>
              </w:rPr>
              <w:t>3.1. Реализация государственных программ</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_Toc157168788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10</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89" w:history="1">
            <w:r w:rsidRPr="007335E9">
              <w:rPr>
                <w:rStyle w:val="af1"/>
                <w:rFonts w:cs="Times New Roman"/>
                <w:noProof/>
                <w:szCs w:val="30"/>
              </w:rPr>
              <w:t>3.2. Развитие коммерческого лизинга</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_Toc157168789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10</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0" w:history="1">
            <w:r w:rsidRPr="007335E9">
              <w:rPr>
                <w:rStyle w:val="af1"/>
                <w:rFonts w:cs="Times New Roman"/>
                <w:noProof/>
                <w:szCs w:val="30"/>
              </w:rPr>
              <w:t>3.3. Поставка продукции белорусского производства на внешние рынки</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_Toc157168790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13</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1" w:history="1">
            <w:r w:rsidRPr="007335E9">
              <w:rPr>
                <w:rStyle w:val="af1"/>
                <w:rFonts w:cs="Times New Roman"/>
                <w:noProof/>
                <w:szCs w:val="30"/>
              </w:rPr>
              <w:t>3.4. Стратегия маркетинга</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_Toc157168791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14</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2" w:history="1">
            <w:r w:rsidRPr="007335E9">
              <w:rPr>
                <w:rStyle w:val="af1"/>
                <w:rFonts w:cs="Times New Roman"/>
                <w:noProof/>
                <w:szCs w:val="30"/>
              </w:rPr>
              <w:t>4. Обеспечение устойчивого функционирования и совершенствование внутреннего развития</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_Toc157168792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18</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3" w:history="1">
            <w:r w:rsidRPr="007335E9">
              <w:rPr>
                <w:rStyle w:val="af1"/>
                <w:rFonts w:cs="Times New Roman"/>
                <w:noProof/>
                <w:szCs w:val="30"/>
              </w:rPr>
              <w:t>4.1. Стратегия управления рисками</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_Toc157168793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18</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4" w:history="1">
            <w:r w:rsidRPr="007335E9">
              <w:rPr>
                <w:rStyle w:val="af1"/>
                <w:rFonts w:cs="Times New Roman"/>
                <w:noProof/>
                <w:szCs w:val="30"/>
              </w:rPr>
              <w:t>4.2. Стратегия по внутреннему контролю</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_Toc157168794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21</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5" w:history="1">
            <w:r w:rsidRPr="007335E9">
              <w:rPr>
                <w:rStyle w:val="af1"/>
                <w:rFonts w:cs="Times New Roman"/>
                <w:noProof/>
                <w:szCs w:val="30"/>
              </w:rPr>
              <w:t>4.3. Работа с просроченной задолженностью</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_Toc157168795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22</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6" w:history="1">
            <w:r w:rsidRPr="007335E9">
              <w:rPr>
                <w:rStyle w:val="af1"/>
                <w:rFonts w:cs="Times New Roman"/>
                <w:noProof/>
                <w:szCs w:val="30"/>
              </w:rPr>
              <w:t>4.4. Работа по сопровождению заключенных договоров лизинга</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_Toc157168796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24</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7" w:history="1">
            <w:r w:rsidRPr="007335E9">
              <w:rPr>
                <w:rStyle w:val="af1"/>
                <w:rFonts w:cs="Times New Roman"/>
                <w:noProof/>
                <w:szCs w:val="30"/>
              </w:rPr>
              <w:t>4.5. Развитие информационных технологий и автоматизация бизнес-процессов</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_Toc157168797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25</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8" w:history="1">
            <w:r w:rsidRPr="007335E9">
              <w:rPr>
                <w:rStyle w:val="af1"/>
                <w:rFonts w:cs="Times New Roman"/>
                <w:noProof/>
                <w:szCs w:val="30"/>
              </w:rPr>
              <w:t>4.6. Управление кадровым п</w:t>
            </w:r>
            <w:bookmarkStart w:id="2" w:name="_GoBack"/>
            <w:bookmarkEnd w:id="2"/>
            <w:r w:rsidRPr="007335E9">
              <w:rPr>
                <w:rStyle w:val="af1"/>
                <w:rFonts w:cs="Times New Roman"/>
                <w:noProof/>
                <w:szCs w:val="30"/>
              </w:rPr>
              <w:t>отенциалом</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_Toc157168798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26</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799" w:history="1">
            <w:r w:rsidRPr="007335E9">
              <w:rPr>
                <w:rStyle w:val="af1"/>
                <w:rFonts w:cs="Times New Roman"/>
                <w:noProof/>
                <w:szCs w:val="30"/>
              </w:rPr>
              <w:t>5. Управление дочерними и работа с зависимыми компаниями ОАО «Промагролизинг»</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_Toc157168799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29</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800" w:history="1">
            <w:r w:rsidRPr="007335E9">
              <w:rPr>
                <w:rStyle w:val="af1"/>
                <w:rFonts w:cs="Times New Roman"/>
                <w:noProof/>
                <w:szCs w:val="30"/>
              </w:rPr>
              <w:t>5.1. ООО «ПРОМАГРОЛИЗИНГ-ЦЕНТР»</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_Toc157168800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29</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801" w:history="1">
            <w:r w:rsidRPr="007335E9">
              <w:rPr>
                <w:rStyle w:val="af1"/>
                <w:rFonts w:cs="Times New Roman"/>
                <w:noProof/>
                <w:szCs w:val="30"/>
              </w:rPr>
              <w:t>5.2. ОАО «Бегомльское»</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_Toc157168801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29</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802" w:history="1">
            <w:r w:rsidRPr="007335E9">
              <w:rPr>
                <w:rStyle w:val="af1"/>
                <w:rFonts w:cs="Times New Roman"/>
                <w:noProof/>
                <w:szCs w:val="30"/>
              </w:rPr>
              <w:t>6. Социальная ответственность</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_Toc157168802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30</w:t>
            </w:r>
            <w:r w:rsidRPr="007335E9">
              <w:rPr>
                <w:rFonts w:cs="Times New Roman"/>
                <w:noProof/>
                <w:webHidden/>
                <w:szCs w:val="30"/>
              </w:rPr>
              <w:fldChar w:fldCharType="end"/>
            </w:r>
          </w:hyperlink>
        </w:p>
        <w:p w:rsidR="007335E9" w:rsidRPr="007335E9" w:rsidRDefault="007335E9" w:rsidP="007335E9">
          <w:pPr>
            <w:pStyle w:val="12"/>
            <w:tabs>
              <w:tab w:val="right" w:leader="dot" w:pos="9628"/>
            </w:tabs>
            <w:spacing w:after="0" w:line="240" w:lineRule="auto"/>
            <w:rPr>
              <w:rFonts w:eastAsiaTheme="minorEastAsia" w:cs="Times New Roman"/>
              <w:noProof/>
              <w:szCs w:val="30"/>
              <w:lang w:eastAsia="ru-RU"/>
            </w:rPr>
          </w:pPr>
          <w:hyperlink w:anchor="_Toc157168803" w:history="1">
            <w:r w:rsidRPr="007335E9">
              <w:rPr>
                <w:rStyle w:val="af1"/>
                <w:rFonts w:cs="Times New Roman"/>
                <w:noProof/>
                <w:szCs w:val="30"/>
              </w:rPr>
              <w:t>7. Сбалансированная система показателей как стратегическая схема действий</w:t>
            </w:r>
            <w:r w:rsidRPr="007335E9">
              <w:rPr>
                <w:rFonts w:cs="Times New Roman"/>
                <w:noProof/>
                <w:webHidden/>
                <w:szCs w:val="30"/>
              </w:rPr>
              <w:tab/>
            </w:r>
            <w:r w:rsidRPr="007335E9">
              <w:rPr>
                <w:rFonts w:cs="Times New Roman"/>
                <w:noProof/>
                <w:webHidden/>
                <w:szCs w:val="30"/>
              </w:rPr>
              <w:fldChar w:fldCharType="begin"/>
            </w:r>
            <w:r w:rsidRPr="007335E9">
              <w:rPr>
                <w:rFonts w:cs="Times New Roman"/>
                <w:noProof/>
                <w:webHidden/>
                <w:szCs w:val="30"/>
              </w:rPr>
              <w:instrText xml:space="preserve"> PAGEREF _Toc157168803 \h </w:instrText>
            </w:r>
            <w:r w:rsidRPr="007335E9">
              <w:rPr>
                <w:rFonts w:cs="Times New Roman"/>
                <w:noProof/>
                <w:webHidden/>
                <w:szCs w:val="30"/>
              </w:rPr>
            </w:r>
            <w:r w:rsidRPr="007335E9">
              <w:rPr>
                <w:rFonts w:cs="Times New Roman"/>
                <w:noProof/>
                <w:webHidden/>
                <w:szCs w:val="30"/>
              </w:rPr>
              <w:fldChar w:fldCharType="separate"/>
            </w:r>
            <w:r w:rsidR="00F57723">
              <w:rPr>
                <w:rFonts w:cs="Times New Roman"/>
                <w:noProof/>
                <w:webHidden/>
                <w:szCs w:val="30"/>
              </w:rPr>
              <w:t>30</w:t>
            </w:r>
            <w:r w:rsidRPr="007335E9">
              <w:rPr>
                <w:rFonts w:cs="Times New Roman"/>
                <w:noProof/>
                <w:webHidden/>
                <w:szCs w:val="30"/>
              </w:rPr>
              <w:fldChar w:fldCharType="end"/>
            </w:r>
          </w:hyperlink>
        </w:p>
        <w:p w:rsidR="007335E9" w:rsidRDefault="007335E9" w:rsidP="007335E9">
          <w:pPr>
            <w:pStyle w:val="24"/>
            <w:rPr>
              <w:rFonts w:cstheme="minorBidi"/>
              <w:noProof/>
            </w:rPr>
          </w:pPr>
          <w:hyperlink w:anchor="_Toc157168804" w:history="1">
            <w:r w:rsidRPr="007335E9">
              <w:rPr>
                <w:rStyle w:val="af1"/>
                <w:rFonts w:ascii="Times New Roman" w:hAnsi="Times New Roman"/>
                <w:noProof/>
                <w:sz w:val="30"/>
                <w:szCs w:val="30"/>
              </w:rPr>
              <w:t>Приложение</w:t>
            </w:r>
            <w:r w:rsidRPr="007335E9">
              <w:rPr>
                <w:rFonts w:ascii="Times New Roman" w:hAnsi="Times New Roman"/>
                <w:noProof/>
                <w:webHidden/>
                <w:sz w:val="30"/>
                <w:szCs w:val="30"/>
              </w:rPr>
              <w:tab/>
            </w:r>
            <w:r w:rsidRPr="007335E9">
              <w:rPr>
                <w:rFonts w:ascii="Times New Roman" w:hAnsi="Times New Roman"/>
                <w:noProof/>
                <w:webHidden/>
                <w:sz w:val="30"/>
                <w:szCs w:val="30"/>
              </w:rPr>
              <w:fldChar w:fldCharType="begin"/>
            </w:r>
            <w:r w:rsidRPr="007335E9">
              <w:rPr>
                <w:rFonts w:ascii="Times New Roman" w:hAnsi="Times New Roman"/>
                <w:noProof/>
                <w:webHidden/>
                <w:sz w:val="30"/>
                <w:szCs w:val="30"/>
              </w:rPr>
              <w:instrText xml:space="preserve"> PAGEREF _Toc157168804 \h </w:instrText>
            </w:r>
            <w:r w:rsidRPr="007335E9">
              <w:rPr>
                <w:rFonts w:ascii="Times New Roman" w:hAnsi="Times New Roman"/>
                <w:noProof/>
                <w:webHidden/>
                <w:sz w:val="30"/>
                <w:szCs w:val="30"/>
              </w:rPr>
            </w:r>
            <w:r w:rsidRPr="007335E9">
              <w:rPr>
                <w:rFonts w:ascii="Times New Roman" w:hAnsi="Times New Roman"/>
                <w:noProof/>
                <w:webHidden/>
                <w:sz w:val="30"/>
                <w:szCs w:val="30"/>
              </w:rPr>
              <w:fldChar w:fldCharType="separate"/>
            </w:r>
            <w:r w:rsidR="00F57723">
              <w:rPr>
                <w:rFonts w:ascii="Times New Roman" w:hAnsi="Times New Roman"/>
                <w:noProof/>
                <w:webHidden/>
                <w:sz w:val="30"/>
                <w:szCs w:val="30"/>
              </w:rPr>
              <w:t>34</w:t>
            </w:r>
            <w:r w:rsidRPr="007335E9">
              <w:rPr>
                <w:rFonts w:ascii="Times New Roman" w:hAnsi="Times New Roman"/>
                <w:noProof/>
                <w:webHidden/>
                <w:sz w:val="30"/>
                <w:szCs w:val="30"/>
              </w:rPr>
              <w:fldChar w:fldCharType="end"/>
            </w:r>
          </w:hyperlink>
        </w:p>
        <w:p w:rsidR="00217CFE" w:rsidRPr="00B7546D" w:rsidRDefault="00217CFE" w:rsidP="007335E9">
          <w:pPr>
            <w:spacing w:after="0" w:line="240" w:lineRule="auto"/>
            <w:rPr>
              <w:rFonts w:ascii="Times New Roman" w:hAnsi="Times New Roman" w:cs="Times New Roman"/>
              <w:sz w:val="30"/>
              <w:szCs w:val="30"/>
            </w:rPr>
          </w:pPr>
          <w:r w:rsidRPr="00B7546D">
            <w:rPr>
              <w:rFonts w:ascii="Times New Roman" w:hAnsi="Times New Roman" w:cs="Times New Roman"/>
              <w:bCs/>
              <w:sz w:val="30"/>
              <w:szCs w:val="30"/>
            </w:rPr>
            <w:fldChar w:fldCharType="end"/>
          </w:r>
        </w:p>
      </w:sdtContent>
    </w:sdt>
    <w:p w:rsidR="00D633A3" w:rsidRPr="00B7546D" w:rsidRDefault="00D633A3" w:rsidP="00217CFE">
      <w:r w:rsidRPr="00B7546D">
        <w:br w:type="page"/>
      </w:r>
    </w:p>
    <w:p w:rsidR="00B16359" w:rsidRPr="00B7546D" w:rsidRDefault="00C13F4A" w:rsidP="00B16359">
      <w:pPr>
        <w:pStyle w:val="1"/>
        <w:rPr>
          <w:rFonts w:ascii="Times New Roman" w:hAnsi="Times New Roman" w:cs="Times New Roman"/>
          <w:b/>
          <w:color w:val="auto"/>
          <w:sz w:val="30"/>
          <w:szCs w:val="30"/>
        </w:rPr>
      </w:pPr>
      <w:bookmarkStart w:id="3" w:name="_Toc157168782"/>
      <w:r w:rsidRPr="00B7546D">
        <w:rPr>
          <w:rFonts w:ascii="Times New Roman" w:hAnsi="Times New Roman" w:cs="Times New Roman"/>
          <w:b/>
          <w:color w:val="auto"/>
          <w:sz w:val="30"/>
          <w:szCs w:val="30"/>
        </w:rPr>
        <w:lastRenderedPageBreak/>
        <w:t>Введение</w:t>
      </w:r>
      <w:bookmarkEnd w:id="0"/>
      <w:bookmarkEnd w:id="3"/>
    </w:p>
    <w:p w:rsidR="006333BB" w:rsidRPr="00B7546D" w:rsidRDefault="00B16359" w:rsidP="006333BB">
      <w:pPr>
        <w:suppressAutoHyphen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Стратегия развития ОАО «Промагролизинг» на 2024-2026 гг. (далее – Стратегия) является общим комплексным планом развития на ближайшие три года, обеспечивающим осуществление миссии и достижение стратегических целей ОАО «Промагролизинг» (далее – Общество). </w:t>
      </w:r>
      <w:r w:rsidR="006333BB" w:rsidRPr="00B7546D">
        <w:rPr>
          <w:rFonts w:ascii="Times New Roman" w:hAnsi="Times New Roman" w:cs="Times New Roman"/>
          <w:sz w:val="30"/>
          <w:szCs w:val="30"/>
        </w:rPr>
        <w:t xml:space="preserve">Настоящая Стратегия продолжает реализацию обозначенных Стратегией развития ОАО «Промагролизинг» на 2021-2025 гг. </w:t>
      </w:r>
      <w:r w:rsidR="008818D5" w:rsidRPr="00B7546D">
        <w:rPr>
          <w:rFonts w:ascii="Times New Roman" w:hAnsi="Times New Roman" w:cs="Times New Roman"/>
          <w:sz w:val="30"/>
          <w:szCs w:val="30"/>
        </w:rPr>
        <w:t xml:space="preserve">приоритетных </w:t>
      </w:r>
      <w:r w:rsidR="006333BB" w:rsidRPr="00B7546D">
        <w:rPr>
          <w:rFonts w:ascii="Times New Roman" w:hAnsi="Times New Roman" w:cs="Times New Roman"/>
          <w:sz w:val="30"/>
          <w:szCs w:val="30"/>
        </w:rPr>
        <w:t>целей и задач с учетом изменившихся внешних и внутренних факторов.</w:t>
      </w:r>
    </w:p>
    <w:p w:rsidR="00EC13EB" w:rsidRPr="00B7546D" w:rsidRDefault="00EC13EB" w:rsidP="00EC13EB">
      <w:pPr>
        <w:suppressAutoHyphen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настоящем документе Общество проанализирова</w:t>
      </w:r>
      <w:r w:rsidR="003B71E4" w:rsidRPr="00B7546D">
        <w:rPr>
          <w:rFonts w:ascii="Times New Roman" w:hAnsi="Times New Roman" w:cs="Times New Roman"/>
          <w:sz w:val="30"/>
          <w:szCs w:val="30"/>
        </w:rPr>
        <w:t>ло</w:t>
      </w:r>
      <w:r w:rsidRPr="00B7546D">
        <w:rPr>
          <w:rFonts w:ascii="Times New Roman" w:hAnsi="Times New Roman" w:cs="Times New Roman"/>
          <w:sz w:val="30"/>
          <w:szCs w:val="30"/>
        </w:rPr>
        <w:t xml:space="preserve"> текущие и перспективные тенденции развития рынка лизинга, </w:t>
      </w:r>
      <w:r w:rsidR="003B71E4" w:rsidRPr="00B7546D">
        <w:rPr>
          <w:rFonts w:ascii="Times New Roman" w:hAnsi="Times New Roman" w:cs="Times New Roman"/>
          <w:sz w:val="30"/>
          <w:szCs w:val="30"/>
        </w:rPr>
        <w:t xml:space="preserve">определило </w:t>
      </w:r>
      <w:r w:rsidRPr="00B7546D">
        <w:rPr>
          <w:rFonts w:ascii="Times New Roman" w:hAnsi="Times New Roman" w:cs="Times New Roman"/>
          <w:sz w:val="30"/>
          <w:szCs w:val="30"/>
        </w:rPr>
        <w:t xml:space="preserve">свое положение на рынке, а также </w:t>
      </w:r>
      <w:r w:rsidR="003B71E4" w:rsidRPr="00B7546D">
        <w:rPr>
          <w:rFonts w:ascii="Times New Roman" w:hAnsi="Times New Roman" w:cs="Times New Roman"/>
          <w:sz w:val="30"/>
          <w:szCs w:val="30"/>
        </w:rPr>
        <w:t xml:space="preserve">выявило </w:t>
      </w:r>
      <w:r w:rsidRPr="00B7546D">
        <w:rPr>
          <w:rFonts w:ascii="Times New Roman" w:hAnsi="Times New Roman"/>
          <w:sz w:val="30"/>
          <w:szCs w:val="30"/>
        </w:rPr>
        <w:t>сильные и слабые стороны своей деятельности, угрозы и перспективы дальнейшего развития.</w:t>
      </w:r>
      <w:r w:rsidRPr="00B7546D">
        <w:rPr>
          <w:rFonts w:ascii="Times New Roman" w:hAnsi="Times New Roman" w:cs="Times New Roman"/>
          <w:sz w:val="30"/>
          <w:szCs w:val="30"/>
        </w:rPr>
        <w:t xml:space="preserve"> </w:t>
      </w:r>
    </w:p>
    <w:p w:rsidR="00B16359" w:rsidRPr="00B7546D" w:rsidRDefault="00B16359" w:rsidP="00B16359">
      <w:pPr>
        <w:suppressAutoHyphen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основу Стратегии легла «Система сбалансированных показателей», которая позволяет в качестве ориентиров для развития Общества использовать не только классические финансовые показатели, но и такие важнейшие компоненты любого бизнеса, как нематериальные активы: персонал, бизнес-процессы, отношения с клиентами.</w:t>
      </w:r>
    </w:p>
    <w:p w:rsidR="00865D95" w:rsidRPr="00B7546D" w:rsidRDefault="00865D95" w:rsidP="00795452">
      <w:pPr>
        <w:pStyle w:val="Default"/>
        <w:ind w:firstLine="709"/>
        <w:jc w:val="both"/>
        <w:rPr>
          <w:rFonts w:ascii="Times New Roman" w:hAnsi="Times New Roman" w:cs="Times New Roman"/>
          <w:sz w:val="30"/>
          <w:szCs w:val="30"/>
        </w:rPr>
      </w:pPr>
      <w:r w:rsidRPr="00B7546D">
        <w:rPr>
          <w:rFonts w:ascii="Times New Roman" w:hAnsi="Times New Roman"/>
          <w:sz w:val="30"/>
          <w:szCs w:val="30"/>
        </w:rPr>
        <w:t>Мониторинг реализации Стратегии, а также, в случае необходимости, ее актуализация будут осуществляться в рамках ежегодного рассмотрения Наблюдательным советом Общества отчета о</w:t>
      </w:r>
      <w:r w:rsidRPr="00B7546D">
        <w:rPr>
          <w:rFonts w:ascii="Times New Roman" w:hAnsi="Times New Roman" w:cs="Times New Roman"/>
          <w:sz w:val="30"/>
          <w:szCs w:val="30"/>
        </w:rPr>
        <w:t xml:space="preserve"> результатах реализации Стратегии </w:t>
      </w:r>
      <w:r w:rsidR="00166144" w:rsidRPr="00B7546D">
        <w:rPr>
          <w:rFonts w:ascii="Times New Roman" w:hAnsi="Times New Roman" w:cs="Times New Roman"/>
          <w:sz w:val="30"/>
          <w:szCs w:val="30"/>
        </w:rPr>
        <w:t>за отчетный период</w:t>
      </w:r>
      <w:r w:rsidR="00D34441" w:rsidRPr="00B7546D">
        <w:rPr>
          <w:rFonts w:ascii="Times New Roman" w:hAnsi="Times New Roman" w:cs="Times New Roman"/>
          <w:sz w:val="30"/>
          <w:szCs w:val="30"/>
        </w:rPr>
        <w:t>.</w:t>
      </w:r>
      <w:r w:rsidR="006D226B" w:rsidRPr="00B7546D">
        <w:rPr>
          <w:rFonts w:ascii="Times New Roman" w:hAnsi="Times New Roman" w:cs="Times New Roman"/>
          <w:sz w:val="30"/>
          <w:szCs w:val="30"/>
        </w:rPr>
        <w:t xml:space="preserve"> Результаты реализации</w:t>
      </w:r>
      <w:r w:rsidR="00166144" w:rsidRPr="00B7546D">
        <w:rPr>
          <w:rFonts w:ascii="Times New Roman" w:hAnsi="Times New Roman" w:cs="Times New Roman"/>
          <w:sz w:val="30"/>
          <w:szCs w:val="30"/>
        </w:rPr>
        <w:t xml:space="preserve"> в 2021-2022 годах</w:t>
      </w:r>
      <w:r w:rsidR="006D226B" w:rsidRPr="00B7546D">
        <w:rPr>
          <w:rFonts w:ascii="Times New Roman" w:hAnsi="Times New Roman" w:cs="Times New Roman"/>
          <w:sz w:val="30"/>
          <w:szCs w:val="30"/>
        </w:rPr>
        <w:t xml:space="preserve"> Стратегии развития ОАО «Промагролизинг» на 2021-2025 гг.</w:t>
      </w:r>
      <w:r w:rsidR="00166144" w:rsidRPr="00B7546D">
        <w:rPr>
          <w:rFonts w:ascii="Times New Roman" w:hAnsi="Times New Roman" w:cs="Times New Roman"/>
          <w:sz w:val="30"/>
          <w:szCs w:val="30"/>
        </w:rPr>
        <w:t xml:space="preserve"> рассмотрены</w:t>
      </w:r>
      <w:r w:rsidR="008F0F78" w:rsidRPr="00B7546D">
        <w:rPr>
          <w:rFonts w:ascii="Times New Roman" w:hAnsi="Times New Roman" w:cs="Times New Roman"/>
          <w:sz w:val="30"/>
          <w:szCs w:val="30"/>
        </w:rPr>
        <w:t xml:space="preserve"> на заседании</w:t>
      </w:r>
      <w:r w:rsidR="00166144" w:rsidRPr="00B7546D">
        <w:rPr>
          <w:rFonts w:ascii="Times New Roman" w:hAnsi="Times New Roman" w:cs="Times New Roman"/>
          <w:sz w:val="30"/>
          <w:szCs w:val="30"/>
        </w:rPr>
        <w:t xml:space="preserve"> Наб</w:t>
      </w:r>
      <w:r w:rsidR="008F0F78" w:rsidRPr="00B7546D">
        <w:rPr>
          <w:rFonts w:ascii="Times New Roman" w:hAnsi="Times New Roman" w:cs="Times New Roman"/>
          <w:sz w:val="30"/>
          <w:szCs w:val="30"/>
        </w:rPr>
        <w:t>людательного</w:t>
      </w:r>
      <w:r w:rsidR="00166144" w:rsidRPr="00B7546D">
        <w:rPr>
          <w:rFonts w:ascii="Times New Roman" w:hAnsi="Times New Roman" w:cs="Times New Roman"/>
          <w:sz w:val="30"/>
          <w:szCs w:val="30"/>
        </w:rPr>
        <w:t xml:space="preserve"> </w:t>
      </w:r>
      <w:r w:rsidR="00BE75FF" w:rsidRPr="00B7546D">
        <w:rPr>
          <w:rFonts w:ascii="Times New Roman" w:hAnsi="Times New Roman" w:cs="Times New Roman"/>
          <w:sz w:val="30"/>
          <w:szCs w:val="30"/>
        </w:rPr>
        <w:t>с</w:t>
      </w:r>
      <w:r w:rsidR="008F0F78" w:rsidRPr="00B7546D">
        <w:rPr>
          <w:rFonts w:ascii="Times New Roman" w:hAnsi="Times New Roman" w:cs="Times New Roman"/>
          <w:sz w:val="30"/>
          <w:szCs w:val="30"/>
        </w:rPr>
        <w:t>овета</w:t>
      </w:r>
      <w:r w:rsidR="00166144" w:rsidRPr="00B7546D">
        <w:rPr>
          <w:rFonts w:ascii="Times New Roman" w:hAnsi="Times New Roman" w:cs="Times New Roman"/>
          <w:sz w:val="30"/>
          <w:szCs w:val="30"/>
        </w:rPr>
        <w:t xml:space="preserve"> Общества (протокол от 02.03.2022 №5).</w:t>
      </w:r>
    </w:p>
    <w:p w:rsidR="00B16359" w:rsidRPr="00B7546D" w:rsidRDefault="00B16359">
      <w:pPr>
        <w:spacing w:after="160" w:line="259" w:lineRule="auto"/>
        <w:rPr>
          <w:rFonts w:asciiTheme="majorHAnsi" w:eastAsiaTheme="majorEastAsia" w:hAnsiTheme="majorHAnsi" w:cstheme="majorBidi"/>
          <w:color w:val="2E74B5" w:themeColor="accent1" w:themeShade="BF"/>
          <w:sz w:val="30"/>
          <w:szCs w:val="30"/>
        </w:rPr>
      </w:pPr>
      <w:r w:rsidRPr="00B7546D">
        <w:rPr>
          <w:sz w:val="30"/>
          <w:szCs w:val="30"/>
        </w:rPr>
        <w:br w:type="page"/>
      </w:r>
    </w:p>
    <w:p w:rsidR="00444668" w:rsidRPr="00B7546D" w:rsidRDefault="00444668" w:rsidP="00444668">
      <w:pPr>
        <w:pStyle w:val="1"/>
        <w:spacing w:before="0" w:after="120"/>
        <w:jc w:val="both"/>
        <w:rPr>
          <w:rFonts w:ascii="Times New Roman" w:hAnsi="Times New Roman" w:cs="Times New Roman"/>
          <w:b/>
          <w:color w:val="auto"/>
          <w:sz w:val="30"/>
          <w:szCs w:val="30"/>
        </w:rPr>
      </w:pPr>
      <w:bookmarkStart w:id="4" w:name="_Toc157168783"/>
      <w:r w:rsidRPr="00B7546D">
        <w:rPr>
          <w:rFonts w:ascii="Times New Roman" w:hAnsi="Times New Roman" w:cs="Times New Roman"/>
          <w:b/>
          <w:color w:val="auto"/>
          <w:sz w:val="30"/>
          <w:szCs w:val="30"/>
        </w:rPr>
        <w:lastRenderedPageBreak/>
        <w:t>1. Стратегический анализ</w:t>
      </w:r>
      <w:bookmarkEnd w:id="4"/>
    </w:p>
    <w:p w:rsidR="00AB57BA" w:rsidRPr="00B7546D" w:rsidRDefault="00A11CD9" w:rsidP="00444668">
      <w:pPr>
        <w:pStyle w:val="1"/>
        <w:spacing w:before="120" w:after="120"/>
        <w:jc w:val="both"/>
        <w:rPr>
          <w:rFonts w:ascii="Times New Roman" w:hAnsi="Times New Roman" w:cs="Times New Roman"/>
          <w:b/>
          <w:color w:val="auto"/>
          <w:sz w:val="30"/>
          <w:szCs w:val="30"/>
        </w:rPr>
      </w:pPr>
      <w:bookmarkStart w:id="5" w:name="_Toc157168784"/>
      <w:r w:rsidRPr="00B7546D">
        <w:rPr>
          <w:rFonts w:ascii="Times New Roman" w:hAnsi="Times New Roman" w:cs="Times New Roman"/>
          <w:b/>
          <w:color w:val="auto"/>
          <w:sz w:val="30"/>
          <w:szCs w:val="30"/>
        </w:rPr>
        <w:t>1.1 Анализ текущих и перспективных тенденций</w:t>
      </w:r>
      <w:r w:rsidR="002F54A9" w:rsidRPr="00B7546D">
        <w:rPr>
          <w:rFonts w:ascii="Times New Roman" w:hAnsi="Times New Roman" w:cs="Times New Roman"/>
          <w:b/>
          <w:color w:val="auto"/>
          <w:sz w:val="30"/>
          <w:szCs w:val="30"/>
        </w:rPr>
        <w:t xml:space="preserve"> развития рынка лизинга</w:t>
      </w:r>
      <w:bookmarkEnd w:id="5"/>
    </w:p>
    <w:p w:rsidR="006A6B8E" w:rsidRPr="00B7546D" w:rsidRDefault="00D940EF" w:rsidP="001B63F4">
      <w:pPr>
        <w:spacing w:after="0" w:line="240" w:lineRule="auto"/>
        <w:ind w:firstLine="708"/>
        <w:jc w:val="both"/>
        <w:rPr>
          <w:rFonts w:ascii="Times New Roman" w:hAnsi="Times New Roman" w:cs="Times New Roman"/>
          <w:sz w:val="30"/>
          <w:szCs w:val="30"/>
        </w:rPr>
      </w:pPr>
      <w:r w:rsidRPr="00B7546D">
        <w:rPr>
          <w:rFonts w:ascii="Times New Roman" w:hAnsi="Times New Roman" w:cs="Times New Roman"/>
          <w:sz w:val="30"/>
          <w:szCs w:val="30"/>
        </w:rPr>
        <w:t xml:space="preserve">В настоящее время финансовая аренда (лизинг) является широко распространенным видом правоотношений в экономике Республики Беларусь и имеет соответствующее правовое регулирование, которое создает оптимальные условия для развития лизинговой отрасли страны. </w:t>
      </w:r>
      <w:r w:rsidR="006A6B8E" w:rsidRPr="00B7546D">
        <w:rPr>
          <w:rFonts w:ascii="Times New Roman" w:hAnsi="Times New Roman" w:cs="Times New Roman"/>
          <w:sz w:val="30"/>
          <w:szCs w:val="30"/>
        </w:rPr>
        <w:t xml:space="preserve">Лизинг является одним </w:t>
      </w:r>
      <w:r w:rsidR="00194981" w:rsidRPr="00B7546D">
        <w:rPr>
          <w:rFonts w:ascii="Times New Roman" w:hAnsi="Times New Roman" w:cs="Times New Roman"/>
          <w:sz w:val="30"/>
          <w:szCs w:val="30"/>
        </w:rPr>
        <w:t xml:space="preserve">из </w:t>
      </w:r>
      <w:r w:rsidR="006A6B8E" w:rsidRPr="00B7546D">
        <w:rPr>
          <w:rFonts w:ascii="Times New Roman" w:hAnsi="Times New Roman" w:cs="Times New Roman"/>
          <w:sz w:val="30"/>
          <w:szCs w:val="30"/>
        </w:rPr>
        <w:t>самых быстроразвивающихся инструментов инвестирования на рынке финансовых услуг и одним из приоритетных механизмов финансирования большинства компаний.</w:t>
      </w:r>
      <w:r w:rsidR="0050073E" w:rsidRPr="00B7546D">
        <w:t xml:space="preserve"> </w:t>
      </w:r>
      <w:r w:rsidR="0050073E" w:rsidRPr="00B7546D">
        <w:rPr>
          <w:rFonts w:ascii="Times New Roman" w:hAnsi="Times New Roman" w:cs="Times New Roman"/>
          <w:sz w:val="30"/>
          <w:szCs w:val="30"/>
        </w:rPr>
        <w:t>К заключению лизинговых контрактов прибегают как мелкие, так и крупные компании, а также физические лица.</w:t>
      </w:r>
    </w:p>
    <w:p w:rsidR="004A0B60" w:rsidRPr="00B7546D" w:rsidRDefault="00F7244F" w:rsidP="004A0B60">
      <w:pPr>
        <w:spacing w:after="0" w:line="240" w:lineRule="auto"/>
        <w:ind w:firstLine="709"/>
        <w:jc w:val="both"/>
        <w:textAlignment w:val="baseline"/>
        <w:rPr>
          <w:rFonts w:ascii="Times New Roman" w:hAnsi="Times New Roman"/>
          <w:color w:val="000000" w:themeColor="text1"/>
          <w:sz w:val="30"/>
          <w:szCs w:val="30"/>
        </w:rPr>
      </w:pPr>
      <w:r w:rsidRPr="00B7546D">
        <w:rPr>
          <w:rFonts w:ascii="Times New Roman" w:hAnsi="Times New Roman" w:cs="Times New Roman"/>
          <w:sz w:val="30"/>
          <w:szCs w:val="30"/>
        </w:rPr>
        <w:t>В таблице 1. приведены показатели рынка лизинга Республики Беларусь</w:t>
      </w:r>
      <w:r w:rsidR="004A0B60" w:rsidRPr="00B7546D">
        <w:rPr>
          <w:rFonts w:ascii="Times New Roman" w:hAnsi="Times New Roman" w:cs="Times New Roman"/>
          <w:sz w:val="30"/>
          <w:szCs w:val="30"/>
        </w:rPr>
        <w:t xml:space="preserve"> </w:t>
      </w:r>
      <w:r w:rsidR="0005507A" w:rsidRPr="00B7546D">
        <w:rPr>
          <w:rFonts w:ascii="Times New Roman" w:hAnsi="Times New Roman" w:cs="Times New Roman"/>
          <w:sz w:val="30"/>
          <w:szCs w:val="30"/>
        </w:rPr>
        <w:t>за 2018</w:t>
      </w:r>
      <w:r w:rsidR="004A0B60" w:rsidRPr="00B7546D">
        <w:rPr>
          <w:rFonts w:ascii="Times New Roman" w:hAnsi="Times New Roman" w:cs="Times New Roman"/>
          <w:sz w:val="30"/>
          <w:szCs w:val="30"/>
        </w:rPr>
        <w:t xml:space="preserve"> - </w:t>
      </w:r>
      <w:r w:rsidR="0005507A" w:rsidRPr="00B7546D">
        <w:rPr>
          <w:rFonts w:ascii="Times New Roman" w:hAnsi="Times New Roman" w:cs="Times New Roman"/>
          <w:sz w:val="30"/>
          <w:szCs w:val="30"/>
        </w:rPr>
        <w:t>2022</w:t>
      </w:r>
      <w:r w:rsidRPr="00B7546D">
        <w:rPr>
          <w:rFonts w:ascii="Times New Roman" w:hAnsi="Times New Roman" w:cs="Times New Roman"/>
          <w:sz w:val="30"/>
          <w:szCs w:val="30"/>
        </w:rPr>
        <w:t xml:space="preserve"> годы</w:t>
      </w:r>
      <w:r w:rsidR="004A0B60" w:rsidRPr="00B7546D">
        <w:rPr>
          <w:rFonts w:ascii="Times New Roman" w:hAnsi="Times New Roman"/>
          <w:color w:val="000000" w:themeColor="text1"/>
          <w:sz w:val="30"/>
          <w:szCs w:val="30"/>
        </w:rPr>
        <w:t xml:space="preserve">. </w:t>
      </w:r>
    </w:p>
    <w:p w:rsidR="0050193C" w:rsidRPr="00B7546D" w:rsidRDefault="0050193C" w:rsidP="004A0B60">
      <w:pPr>
        <w:spacing w:after="0" w:line="240" w:lineRule="auto"/>
        <w:ind w:firstLine="709"/>
        <w:jc w:val="both"/>
        <w:textAlignment w:val="baseline"/>
        <w:rPr>
          <w:rFonts w:ascii="Times New Roman" w:hAnsi="Times New Roman"/>
          <w:color w:val="000000" w:themeColor="text1"/>
          <w:sz w:val="28"/>
          <w:szCs w:val="30"/>
        </w:rPr>
      </w:pPr>
    </w:p>
    <w:p w:rsidR="004A0B60" w:rsidRPr="00B7546D" w:rsidRDefault="004A0B60" w:rsidP="004A0B60">
      <w:pPr>
        <w:pStyle w:val="Default"/>
        <w:jc w:val="both"/>
        <w:rPr>
          <w:rFonts w:ascii="Times New Roman" w:hAnsi="Times New Roman" w:cs="Times New Roman"/>
          <w:color w:val="000000" w:themeColor="text1"/>
          <w:sz w:val="30"/>
          <w:szCs w:val="30"/>
        </w:rPr>
      </w:pPr>
      <w:r w:rsidRPr="00B7546D">
        <w:rPr>
          <w:rFonts w:ascii="Times New Roman" w:hAnsi="Times New Roman" w:cs="Times New Roman"/>
          <w:color w:val="000000" w:themeColor="text1"/>
          <w:sz w:val="30"/>
          <w:szCs w:val="30"/>
        </w:rPr>
        <w:t xml:space="preserve">Таблица 1.1. Показатели рынка лизинга Республики Беларусь </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2"/>
        <w:gridCol w:w="1134"/>
        <w:gridCol w:w="1134"/>
        <w:gridCol w:w="1134"/>
        <w:gridCol w:w="1134"/>
        <w:gridCol w:w="1134"/>
      </w:tblGrid>
      <w:tr w:rsidR="0005507A" w:rsidRPr="00B7546D" w:rsidTr="00D908FF">
        <w:trPr>
          <w:trHeight w:val="385"/>
        </w:trPr>
        <w:tc>
          <w:tcPr>
            <w:tcW w:w="4072" w:type="dxa"/>
            <w:tcMar>
              <w:top w:w="0" w:type="dxa"/>
              <w:left w:w="108" w:type="dxa"/>
              <w:bottom w:w="0" w:type="dxa"/>
              <w:right w:w="108" w:type="dxa"/>
            </w:tcMar>
            <w:vAlign w:val="center"/>
            <w:hideMark/>
          </w:tcPr>
          <w:p w:rsidR="004A0B60" w:rsidRPr="00B7546D" w:rsidRDefault="004A0B60" w:rsidP="00D908FF">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П</w:t>
            </w:r>
            <w:r w:rsidR="00D908FF" w:rsidRPr="00B7546D">
              <w:rPr>
                <w:rFonts w:ascii="Times New Roman" w:hAnsi="Times New Roman" w:cs="Times New Roman"/>
                <w:color w:val="000000" w:themeColor="text1"/>
              </w:rPr>
              <w:t>оказатель</w:t>
            </w:r>
          </w:p>
        </w:tc>
        <w:tc>
          <w:tcPr>
            <w:tcW w:w="1134" w:type="dxa"/>
            <w:tcMar>
              <w:top w:w="0" w:type="dxa"/>
              <w:left w:w="108" w:type="dxa"/>
              <w:bottom w:w="0" w:type="dxa"/>
              <w:right w:w="108" w:type="dxa"/>
            </w:tcMar>
            <w:vAlign w:val="center"/>
            <w:hideMark/>
          </w:tcPr>
          <w:p w:rsidR="004A0B60" w:rsidRPr="00B7546D" w:rsidRDefault="004A0B60" w:rsidP="0050193C">
            <w:pPr>
              <w:pStyle w:val="Default"/>
              <w:ind w:left="-57" w:right="-57"/>
              <w:jc w:val="center"/>
              <w:rPr>
                <w:rFonts w:ascii="Times New Roman" w:hAnsi="Times New Roman" w:cs="Times New Roman"/>
                <w:color w:val="000000" w:themeColor="text1"/>
              </w:rPr>
            </w:pPr>
            <w:r w:rsidRPr="00B7546D">
              <w:rPr>
                <w:rFonts w:ascii="Times New Roman" w:hAnsi="Times New Roman" w:cs="Times New Roman"/>
                <w:color w:val="000000" w:themeColor="text1"/>
              </w:rPr>
              <w:t>2018 год</w:t>
            </w:r>
          </w:p>
        </w:tc>
        <w:tc>
          <w:tcPr>
            <w:tcW w:w="1134" w:type="dxa"/>
            <w:tcMar>
              <w:top w:w="0" w:type="dxa"/>
              <w:left w:w="108" w:type="dxa"/>
              <w:bottom w:w="0" w:type="dxa"/>
              <w:right w:w="108" w:type="dxa"/>
            </w:tcMar>
            <w:vAlign w:val="center"/>
            <w:hideMark/>
          </w:tcPr>
          <w:p w:rsidR="004A0B60" w:rsidRPr="00B7546D" w:rsidRDefault="004A0B60" w:rsidP="0050193C">
            <w:pPr>
              <w:pStyle w:val="Default"/>
              <w:ind w:left="-57" w:right="-57"/>
              <w:jc w:val="center"/>
              <w:rPr>
                <w:rFonts w:ascii="Times New Roman" w:hAnsi="Times New Roman" w:cs="Times New Roman"/>
                <w:color w:val="000000" w:themeColor="text1"/>
              </w:rPr>
            </w:pPr>
            <w:r w:rsidRPr="00B7546D">
              <w:rPr>
                <w:rFonts w:ascii="Times New Roman" w:hAnsi="Times New Roman" w:cs="Times New Roman"/>
                <w:color w:val="000000" w:themeColor="text1"/>
              </w:rPr>
              <w:t>201</w:t>
            </w:r>
            <w:r w:rsidRPr="00B7546D">
              <w:rPr>
                <w:rFonts w:ascii="Times New Roman" w:hAnsi="Times New Roman" w:cs="Times New Roman"/>
                <w:color w:val="000000" w:themeColor="text1"/>
                <w:lang w:val="en-US"/>
              </w:rPr>
              <w:t>9</w:t>
            </w:r>
            <w:r w:rsidRPr="00B7546D">
              <w:rPr>
                <w:rFonts w:ascii="Times New Roman" w:hAnsi="Times New Roman" w:cs="Times New Roman"/>
                <w:color w:val="000000" w:themeColor="text1"/>
              </w:rPr>
              <w:t xml:space="preserve"> год</w:t>
            </w:r>
          </w:p>
        </w:tc>
        <w:tc>
          <w:tcPr>
            <w:tcW w:w="1134" w:type="dxa"/>
            <w:vAlign w:val="center"/>
          </w:tcPr>
          <w:p w:rsidR="004A0B60" w:rsidRPr="00B7546D" w:rsidRDefault="004A0B60" w:rsidP="002724B3">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2020 год</w:t>
            </w:r>
          </w:p>
        </w:tc>
        <w:tc>
          <w:tcPr>
            <w:tcW w:w="1134" w:type="dxa"/>
            <w:vAlign w:val="center"/>
          </w:tcPr>
          <w:p w:rsidR="004A0B60" w:rsidRPr="00B7546D" w:rsidRDefault="004A0B60" w:rsidP="002724B3">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2021 год</w:t>
            </w:r>
          </w:p>
        </w:tc>
        <w:tc>
          <w:tcPr>
            <w:tcW w:w="1134" w:type="dxa"/>
            <w:tcMar>
              <w:top w:w="0" w:type="dxa"/>
              <w:left w:w="108" w:type="dxa"/>
              <w:bottom w:w="0" w:type="dxa"/>
              <w:right w:w="108" w:type="dxa"/>
            </w:tcMar>
            <w:vAlign w:val="center"/>
            <w:hideMark/>
          </w:tcPr>
          <w:p w:rsidR="004A0B60" w:rsidRPr="00B7546D" w:rsidRDefault="004A0B60" w:rsidP="0005507A">
            <w:pPr>
              <w:pStyle w:val="Default"/>
              <w:ind w:left="-57" w:right="-57"/>
              <w:jc w:val="center"/>
              <w:rPr>
                <w:rFonts w:ascii="Times New Roman" w:hAnsi="Times New Roman" w:cs="Times New Roman"/>
                <w:color w:val="000000" w:themeColor="text1"/>
              </w:rPr>
            </w:pPr>
            <w:r w:rsidRPr="00B7546D">
              <w:rPr>
                <w:rFonts w:ascii="Times New Roman" w:hAnsi="Times New Roman" w:cs="Times New Roman"/>
                <w:color w:val="000000" w:themeColor="text1"/>
              </w:rPr>
              <w:t>202</w:t>
            </w:r>
            <w:r w:rsidRPr="00B7546D">
              <w:rPr>
                <w:rFonts w:ascii="Times New Roman" w:hAnsi="Times New Roman" w:cs="Times New Roman"/>
                <w:color w:val="000000" w:themeColor="text1"/>
                <w:lang w:val="en-US"/>
              </w:rPr>
              <w:t>2</w:t>
            </w:r>
            <w:r w:rsidRPr="00B7546D">
              <w:rPr>
                <w:rFonts w:ascii="Times New Roman" w:hAnsi="Times New Roman" w:cs="Times New Roman"/>
                <w:color w:val="000000" w:themeColor="text1"/>
              </w:rPr>
              <w:t xml:space="preserve"> год</w:t>
            </w:r>
          </w:p>
        </w:tc>
      </w:tr>
      <w:tr w:rsidR="0005507A" w:rsidRPr="00B7546D" w:rsidTr="000C291A">
        <w:trPr>
          <w:trHeight w:val="915"/>
        </w:trPr>
        <w:tc>
          <w:tcPr>
            <w:tcW w:w="4072" w:type="dxa"/>
            <w:tcMar>
              <w:top w:w="0" w:type="dxa"/>
              <w:left w:w="108" w:type="dxa"/>
              <w:bottom w:w="0" w:type="dxa"/>
              <w:right w:w="108" w:type="dxa"/>
            </w:tcMar>
            <w:vAlign w:val="center"/>
            <w:hideMark/>
          </w:tcPr>
          <w:p w:rsidR="0026397B" w:rsidRPr="00B7546D" w:rsidRDefault="004A0B60" w:rsidP="0005507A">
            <w:pPr>
              <w:pStyle w:val="Default"/>
              <w:ind w:right="-113"/>
              <w:rPr>
                <w:rFonts w:ascii="Times New Roman" w:hAnsi="Times New Roman" w:cs="Times New Roman"/>
                <w:color w:val="000000" w:themeColor="text1"/>
              </w:rPr>
            </w:pPr>
            <w:r w:rsidRPr="00B7546D">
              <w:rPr>
                <w:rFonts w:ascii="Times New Roman" w:hAnsi="Times New Roman" w:cs="Times New Roman"/>
                <w:color w:val="000000" w:themeColor="text1"/>
              </w:rPr>
              <w:t>Стоимость заключенных за год догово</w:t>
            </w:r>
            <w:r w:rsidR="0005507A" w:rsidRPr="00B7546D">
              <w:rPr>
                <w:rFonts w:ascii="Times New Roman" w:hAnsi="Times New Roman" w:cs="Times New Roman"/>
                <w:color w:val="000000" w:themeColor="text1"/>
              </w:rPr>
              <w:t xml:space="preserve">ров лизинга с НДС, </w:t>
            </w:r>
            <w:r w:rsidR="0026397B" w:rsidRPr="00B7546D">
              <w:rPr>
                <w:rFonts w:ascii="Times New Roman" w:hAnsi="Times New Roman" w:cs="Times New Roman"/>
                <w:color w:val="000000" w:themeColor="text1"/>
              </w:rPr>
              <w:t>млн</w:t>
            </w:r>
            <w:r w:rsidR="0005507A" w:rsidRPr="00B7546D">
              <w:rPr>
                <w:rFonts w:ascii="Times New Roman" w:hAnsi="Times New Roman" w:cs="Times New Roman"/>
                <w:color w:val="000000" w:themeColor="text1"/>
              </w:rPr>
              <w:t xml:space="preserve"> рублей</w:t>
            </w:r>
          </w:p>
          <w:p w:rsidR="004A0B60" w:rsidRPr="00B7546D" w:rsidRDefault="00201DFB" w:rsidP="002724B3">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Прирост к предыдущему году, %</w:t>
            </w:r>
          </w:p>
        </w:tc>
        <w:tc>
          <w:tcPr>
            <w:tcW w:w="1134" w:type="dxa"/>
            <w:tcMar>
              <w:top w:w="0" w:type="dxa"/>
              <w:left w:w="108" w:type="dxa"/>
              <w:bottom w:w="0" w:type="dxa"/>
              <w:right w:w="108" w:type="dxa"/>
            </w:tcMar>
            <w:vAlign w:val="center"/>
          </w:tcPr>
          <w:p w:rsidR="004A0B60" w:rsidRPr="00B7546D" w:rsidRDefault="0050193C" w:rsidP="002724B3">
            <w:pPr>
              <w:pStyle w:val="Default"/>
              <w:jc w:val="center"/>
              <w:rPr>
                <w:rFonts w:ascii="Times New Roman" w:hAnsi="Times New Roman" w:cs="Times New Roman"/>
                <w:color w:val="000000" w:themeColor="text1"/>
                <w:lang w:val="en-US"/>
              </w:rPr>
            </w:pPr>
            <w:r w:rsidRPr="00B7546D">
              <w:rPr>
                <w:rFonts w:ascii="Times New Roman" w:hAnsi="Times New Roman" w:cs="Times New Roman"/>
                <w:color w:val="000000" w:themeColor="text1"/>
                <w:lang w:val="en-US"/>
              </w:rPr>
              <w:t>3</w:t>
            </w:r>
            <w:r w:rsidR="0026397B" w:rsidRPr="00B7546D">
              <w:rPr>
                <w:rFonts w:ascii="Times New Roman" w:hAnsi="Times New Roman" w:cs="Times New Roman"/>
                <w:color w:val="000000" w:themeColor="text1"/>
                <w:lang w:val="en-US"/>
              </w:rPr>
              <w:t> </w:t>
            </w:r>
            <w:r w:rsidRPr="00B7546D">
              <w:rPr>
                <w:rFonts w:ascii="Times New Roman" w:hAnsi="Times New Roman" w:cs="Times New Roman"/>
                <w:color w:val="000000" w:themeColor="text1"/>
                <w:lang w:val="en-US"/>
              </w:rPr>
              <w:t>392</w:t>
            </w:r>
          </w:p>
          <w:p w:rsidR="0026397B" w:rsidRPr="00B7546D" w:rsidRDefault="0026397B" w:rsidP="002724B3">
            <w:pPr>
              <w:pStyle w:val="Default"/>
              <w:jc w:val="center"/>
              <w:rPr>
                <w:rFonts w:ascii="Times New Roman" w:hAnsi="Times New Roman" w:cs="Times New Roman"/>
                <w:color w:val="000000" w:themeColor="text1"/>
                <w:lang w:val="en-US"/>
              </w:rPr>
            </w:pPr>
          </w:p>
          <w:p w:rsidR="0026397B" w:rsidRPr="00B7546D" w:rsidRDefault="0026397B" w:rsidP="005F0DA9">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+62</w:t>
            </w:r>
          </w:p>
        </w:tc>
        <w:tc>
          <w:tcPr>
            <w:tcW w:w="1134" w:type="dxa"/>
            <w:tcMar>
              <w:top w:w="0" w:type="dxa"/>
              <w:left w:w="108" w:type="dxa"/>
              <w:bottom w:w="0" w:type="dxa"/>
              <w:right w:w="108" w:type="dxa"/>
            </w:tcMar>
            <w:vAlign w:val="center"/>
          </w:tcPr>
          <w:p w:rsidR="004A0B60" w:rsidRPr="00B7546D" w:rsidRDefault="0050193C" w:rsidP="002724B3">
            <w:pPr>
              <w:pStyle w:val="Default"/>
              <w:jc w:val="center"/>
              <w:rPr>
                <w:rFonts w:ascii="Times New Roman" w:hAnsi="Times New Roman" w:cs="Times New Roman"/>
                <w:color w:val="000000" w:themeColor="text1"/>
                <w:lang w:val="en-US"/>
              </w:rPr>
            </w:pPr>
            <w:r w:rsidRPr="00B7546D">
              <w:rPr>
                <w:rFonts w:ascii="Times New Roman" w:hAnsi="Times New Roman" w:cs="Times New Roman"/>
                <w:color w:val="000000" w:themeColor="text1"/>
                <w:lang w:val="en-US"/>
              </w:rPr>
              <w:t>3</w:t>
            </w:r>
            <w:r w:rsidR="0026397B" w:rsidRPr="00B7546D">
              <w:rPr>
                <w:rFonts w:ascii="Times New Roman" w:hAnsi="Times New Roman" w:cs="Times New Roman"/>
                <w:color w:val="000000" w:themeColor="text1"/>
                <w:lang w:val="en-US"/>
              </w:rPr>
              <w:t> </w:t>
            </w:r>
            <w:r w:rsidRPr="00B7546D">
              <w:rPr>
                <w:rFonts w:ascii="Times New Roman" w:hAnsi="Times New Roman" w:cs="Times New Roman"/>
                <w:color w:val="000000" w:themeColor="text1"/>
                <w:lang w:val="en-US"/>
              </w:rPr>
              <w:t>788</w:t>
            </w:r>
          </w:p>
          <w:p w:rsidR="0026397B" w:rsidRPr="00B7546D" w:rsidRDefault="0026397B" w:rsidP="002724B3">
            <w:pPr>
              <w:pStyle w:val="Default"/>
              <w:jc w:val="center"/>
              <w:rPr>
                <w:rFonts w:ascii="Times New Roman" w:hAnsi="Times New Roman" w:cs="Times New Roman"/>
                <w:color w:val="000000" w:themeColor="text1"/>
                <w:lang w:val="en-US"/>
              </w:rPr>
            </w:pPr>
          </w:p>
          <w:p w:rsidR="0026397B" w:rsidRPr="00B7546D" w:rsidRDefault="0026397B" w:rsidP="005F0DA9">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+12</w:t>
            </w:r>
          </w:p>
        </w:tc>
        <w:tc>
          <w:tcPr>
            <w:tcW w:w="1134" w:type="dxa"/>
            <w:tcMar>
              <w:top w:w="0" w:type="dxa"/>
              <w:left w:w="108" w:type="dxa"/>
              <w:bottom w:w="0" w:type="dxa"/>
              <w:right w:w="108" w:type="dxa"/>
            </w:tcMar>
            <w:vAlign w:val="center"/>
          </w:tcPr>
          <w:p w:rsidR="004A0B60" w:rsidRPr="00B7546D" w:rsidRDefault="004A0B60" w:rsidP="0050193C">
            <w:pPr>
              <w:pStyle w:val="Default"/>
              <w:jc w:val="center"/>
              <w:rPr>
                <w:rFonts w:ascii="Times New Roman" w:hAnsi="Times New Roman" w:cs="Times New Roman"/>
                <w:color w:val="000000" w:themeColor="text1"/>
                <w:lang w:val="en-US"/>
              </w:rPr>
            </w:pPr>
            <w:r w:rsidRPr="00B7546D">
              <w:rPr>
                <w:rFonts w:ascii="Times New Roman" w:hAnsi="Times New Roman" w:cs="Times New Roman"/>
                <w:color w:val="000000" w:themeColor="text1"/>
              </w:rPr>
              <w:t>3</w:t>
            </w:r>
            <w:r w:rsidR="0026397B" w:rsidRPr="00B7546D">
              <w:rPr>
                <w:rFonts w:ascii="Times New Roman" w:hAnsi="Times New Roman" w:cs="Times New Roman"/>
                <w:color w:val="000000" w:themeColor="text1"/>
              </w:rPr>
              <w:t> </w:t>
            </w:r>
            <w:r w:rsidR="0050193C" w:rsidRPr="00B7546D">
              <w:rPr>
                <w:rFonts w:ascii="Times New Roman" w:hAnsi="Times New Roman" w:cs="Times New Roman"/>
                <w:color w:val="000000" w:themeColor="text1"/>
                <w:lang w:val="en-US"/>
              </w:rPr>
              <w:t>621</w:t>
            </w:r>
          </w:p>
          <w:p w:rsidR="0026397B" w:rsidRPr="00B7546D" w:rsidRDefault="0026397B" w:rsidP="0050193C">
            <w:pPr>
              <w:pStyle w:val="Default"/>
              <w:jc w:val="center"/>
              <w:rPr>
                <w:rFonts w:ascii="Times New Roman" w:hAnsi="Times New Roman" w:cs="Times New Roman"/>
                <w:color w:val="000000" w:themeColor="text1"/>
                <w:lang w:val="en-US"/>
              </w:rPr>
            </w:pPr>
          </w:p>
          <w:p w:rsidR="0026397B" w:rsidRPr="00B7546D" w:rsidRDefault="0026397B" w:rsidP="005F0DA9">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-4,4</w:t>
            </w:r>
          </w:p>
        </w:tc>
        <w:tc>
          <w:tcPr>
            <w:tcW w:w="1134" w:type="dxa"/>
            <w:vAlign w:val="center"/>
          </w:tcPr>
          <w:p w:rsidR="004A0B60" w:rsidRPr="00B7546D" w:rsidRDefault="0050193C" w:rsidP="002724B3">
            <w:pPr>
              <w:pStyle w:val="Default"/>
              <w:jc w:val="center"/>
              <w:rPr>
                <w:rFonts w:ascii="Times New Roman" w:hAnsi="Times New Roman" w:cs="Times New Roman"/>
                <w:color w:val="000000" w:themeColor="text1"/>
                <w:lang w:val="en-US"/>
              </w:rPr>
            </w:pPr>
            <w:r w:rsidRPr="00B7546D">
              <w:rPr>
                <w:rFonts w:ascii="Times New Roman" w:hAnsi="Times New Roman" w:cs="Times New Roman"/>
                <w:color w:val="000000" w:themeColor="text1"/>
                <w:lang w:val="en-US"/>
              </w:rPr>
              <w:t>4</w:t>
            </w:r>
            <w:r w:rsidR="0026397B" w:rsidRPr="00B7546D">
              <w:rPr>
                <w:rFonts w:ascii="Times New Roman" w:hAnsi="Times New Roman" w:cs="Times New Roman"/>
                <w:color w:val="000000" w:themeColor="text1"/>
                <w:lang w:val="en-US"/>
              </w:rPr>
              <w:t> </w:t>
            </w:r>
            <w:r w:rsidRPr="00B7546D">
              <w:rPr>
                <w:rFonts w:ascii="Times New Roman" w:hAnsi="Times New Roman" w:cs="Times New Roman"/>
                <w:color w:val="000000" w:themeColor="text1"/>
                <w:lang w:val="en-US"/>
              </w:rPr>
              <w:t>784</w:t>
            </w:r>
          </w:p>
          <w:p w:rsidR="0026397B" w:rsidRPr="00B7546D" w:rsidRDefault="0026397B" w:rsidP="002724B3">
            <w:pPr>
              <w:pStyle w:val="Default"/>
              <w:jc w:val="center"/>
              <w:rPr>
                <w:rFonts w:ascii="Times New Roman" w:hAnsi="Times New Roman" w:cs="Times New Roman"/>
                <w:color w:val="000000" w:themeColor="text1"/>
                <w:lang w:val="en-US"/>
              </w:rPr>
            </w:pPr>
          </w:p>
          <w:p w:rsidR="0026397B" w:rsidRPr="00B7546D" w:rsidRDefault="0026397B" w:rsidP="005F0DA9">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+32,1</w:t>
            </w:r>
          </w:p>
        </w:tc>
        <w:tc>
          <w:tcPr>
            <w:tcW w:w="1134" w:type="dxa"/>
            <w:tcMar>
              <w:top w:w="0" w:type="dxa"/>
              <w:left w:w="108" w:type="dxa"/>
              <w:bottom w:w="0" w:type="dxa"/>
              <w:right w:w="108" w:type="dxa"/>
            </w:tcMar>
            <w:vAlign w:val="center"/>
          </w:tcPr>
          <w:p w:rsidR="004A0B60" w:rsidRPr="00B7546D" w:rsidRDefault="0050193C" w:rsidP="002724B3">
            <w:pPr>
              <w:pStyle w:val="Default"/>
              <w:jc w:val="center"/>
              <w:rPr>
                <w:rFonts w:ascii="Times New Roman" w:hAnsi="Times New Roman" w:cs="Times New Roman"/>
                <w:color w:val="000000" w:themeColor="text1"/>
                <w:lang w:val="en-US"/>
              </w:rPr>
            </w:pPr>
            <w:r w:rsidRPr="00B7546D">
              <w:rPr>
                <w:rFonts w:ascii="Times New Roman" w:hAnsi="Times New Roman" w:cs="Times New Roman"/>
                <w:color w:val="000000" w:themeColor="text1"/>
                <w:lang w:val="en-US"/>
              </w:rPr>
              <w:t>3</w:t>
            </w:r>
            <w:r w:rsidR="0026397B" w:rsidRPr="00B7546D">
              <w:rPr>
                <w:rFonts w:ascii="Times New Roman" w:hAnsi="Times New Roman" w:cs="Times New Roman"/>
                <w:color w:val="000000" w:themeColor="text1"/>
                <w:lang w:val="en-US"/>
              </w:rPr>
              <w:t> </w:t>
            </w:r>
            <w:r w:rsidRPr="00B7546D">
              <w:rPr>
                <w:rFonts w:ascii="Times New Roman" w:hAnsi="Times New Roman" w:cs="Times New Roman"/>
                <w:color w:val="000000" w:themeColor="text1"/>
                <w:lang w:val="en-US"/>
              </w:rPr>
              <w:t>988</w:t>
            </w:r>
          </w:p>
          <w:p w:rsidR="0026397B" w:rsidRPr="00B7546D" w:rsidRDefault="0026397B" w:rsidP="002724B3">
            <w:pPr>
              <w:pStyle w:val="Default"/>
              <w:jc w:val="center"/>
              <w:rPr>
                <w:rFonts w:ascii="Times New Roman" w:hAnsi="Times New Roman" w:cs="Times New Roman"/>
                <w:color w:val="000000" w:themeColor="text1"/>
                <w:lang w:val="en-US"/>
              </w:rPr>
            </w:pPr>
          </w:p>
          <w:p w:rsidR="0026397B" w:rsidRPr="00B7546D" w:rsidRDefault="0026397B" w:rsidP="005F0DA9">
            <w:pPr>
              <w:pStyle w:val="Default"/>
              <w:jc w:val="center"/>
              <w:rPr>
                <w:rFonts w:ascii="Times New Roman" w:hAnsi="Times New Roman" w:cs="Times New Roman"/>
                <w:color w:val="000000" w:themeColor="text1"/>
              </w:rPr>
            </w:pPr>
            <w:r w:rsidRPr="00B7546D">
              <w:rPr>
                <w:rFonts w:ascii="Times New Roman" w:hAnsi="Times New Roman" w:cs="Times New Roman"/>
                <w:color w:val="000000" w:themeColor="text1"/>
              </w:rPr>
              <w:t>-9,6</w:t>
            </w:r>
          </w:p>
        </w:tc>
      </w:tr>
      <w:tr w:rsidR="0005507A" w:rsidRPr="00B7546D" w:rsidTr="0005507A">
        <w:trPr>
          <w:trHeight w:val="109"/>
        </w:trPr>
        <w:tc>
          <w:tcPr>
            <w:tcW w:w="4072" w:type="dxa"/>
            <w:tcMar>
              <w:top w:w="0" w:type="dxa"/>
              <w:left w:w="108" w:type="dxa"/>
              <w:bottom w:w="0" w:type="dxa"/>
              <w:right w:w="108" w:type="dxa"/>
            </w:tcMar>
            <w:vAlign w:val="center"/>
          </w:tcPr>
          <w:p w:rsidR="002B3A8F" w:rsidRPr="00B7546D" w:rsidRDefault="004A0B60" w:rsidP="002B3A8F">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Суммарный о</w:t>
            </w:r>
            <w:r w:rsidR="0005507A" w:rsidRPr="00B7546D">
              <w:rPr>
                <w:rFonts w:ascii="Times New Roman" w:hAnsi="Times New Roman" w:cs="Times New Roman"/>
                <w:color w:val="000000" w:themeColor="text1"/>
              </w:rPr>
              <w:t>бъем нового бизнеса, млн рублей</w:t>
            </w:r>
          </w:p>
          <w:p w:rsidR="004A0B60" w:rsidRPr="00B7546D" w:rsidRDefault="00201DFB" w:rsidP="002B3A8F">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Прирост</w:t>
            </w:r>
            <w:r w:rsidR="004A0B60" w:rsidRPr="00B7546D">
              <w:rPr>
                <w:rFonts w:ascii="Times New Roman" w:hAnsi="Times New Roman" w:cs="Times New Roman"/>
                <w:color w:val="000000" w:themeColor="text1"/>
              </w:rPr>
              <w:t xml:space="preserve"> к предыдущему году</w:t>
            </w:r>
            <w:r w:rsidRPr="00B7546D">
              <w:rPr>
                <w:rFonts w:ascii="Times New Roman" w:hAnsi="Times New Roman" w:cs="Times New Roman"/>
                <w:color w:val="000000" w:themeColor="text1"/>
              </w:rPr>
              <w:t>, %</w:t>
            </w:r>
          </w:p>
        </w:tc>
        <w:tc>
          <w:tcPr>
            <w:tcW w:w="1134" w:type="dxa"/>
            <w:tcMar>
              <w:top w:w="0" w:type="dxa"/>
              <w:left w:w="108" w:type="dxa"/>
              <w:bottom w:w="0" w:type="dxa"/>
              <w:right w:w="108" w:type="dxa"/>
            </w:tcMar>
            <w:vAlign w:val="center"/>
          </w:tcPr>
          <w:p w:rsidR="002B3A8F" w:rsidRPr="00B7546D" w:rsidRDefault="004A0B60" w:rsidP="002B3A8F">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w:t>
            </w:r>
            <w:r w:rsidR="002B3A8F" w:rsidRPr="00B7546D">
              <w:rPr>
                <w:rFonts w:ascii="Times New Roman" w:hAnsi="Times New Roman" w:cs="Times New Roman"/>
                <w:color w:val="000000" w:themeColor="text1"/>
                <w:sz w:val="24"/>
                <w:szCs w:val="24"/>
              </w:rPr>
              <w:t> </w:t>
            </w:r>
            <w:r w:rsidRPr="00B7546D">
              <w:rPr>
                <w:rFonts w:ascii="Times New Roman" w:hAnsi="Times New Roman" w:cs="Times New Roman"/>
                <w:color w:val="000000" w:themeColor="text1"/>
                <w:sz w:val="24"/>
                <w:szCs w:val="24"/>
              </w:rPr>
              <w:t xml:space="preserve">442 </w:t>
            </w:r>
          </w:p>
          <w:p w:rsidR="002B3A8F" w:rsidRPr="00B7546D" w:rsidRDefault="002B3A8F" w:rsidP="002B3A8F">
            <w:pPr>
              <w:spacing w:after="0"/>
              <w:jc w:val="center"/>
              <w:rPr>
                <w:rFonts w:ascii="Times New Roman" w:hAnsi="Times New Roman" w:cs="Times New Roman"/>
                <w:color w:val="000000" w:themeColor="text1"/>
                <w:sz w:val="24"/>
                <w:szCs w:val="24"/>
              </w:rPr>
            </w:pPr>
          </w:p>
          <w:p w:rsidR="004A0B60" w:rsidRPr="00B7546D" w:rsidRDefault="004A0B60" w:rsidP="005F0DA9">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+55</w:t>
            </w:r>
          </w:p>
        </w:tc>
        <w:tc>
          <w:tcPr>
            <w:tcW w:w="1134" w:type="dxa"/>
            <w:tcMar>
              <w:top w:w="0" w:type="dxa"/>
              <w:left w:w="108" w:type="dxa"/>
              <w:bottom w:w="0" w:type="dxa"/>
              <w:right w:w="108" w:type="dxa"/>
            </w:tcMar>
            <w:vAlign w:val="center"/>
          </w:tcPr>
          <w:p w:rsidR="002B3A8F" w:rsidRPr="00B7546D" w:rsidRDefault="004A0B60" w:rsidP="002B3A8F">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w:t>
            </w:r>
            <w:r w:rsidR="002B3A8F" w:rsidRPr="00B7546D">
              <w:rPr>
                <w:rFonts w:ascii="Times New Roman" w:hAnsi="Times New Roman" w:cs="Times New Roman"/>
                <w:color w:val="000000" w:themeColor="text1"/>
                <w:sz w:val="24"/>
                <w:szCs w:val="24"/>
              </w:rPr>
              <w:t> </w:t>
            </w:r>
            <w:r w:rsidRPr="00B7546D">
              <w:rPr>
                <w:rFonts w:ascii="Times New Roman" w:hAnsi="Times New Roman" w:cs="Times New Roman"/>
                <w:color w:val="000000" w:themeColor="text1"/>
                <w:sz w:val="24"/>
                <w:szCs w:val="24"/>
              </w:rPr>
              <w:t xml:space="preserve">924 </w:t>
            </w:r>
          </w:p>
          <w:p w:rsidR="002B3A8F" w:rsidRPr="00B7546D" w:rsidRDefault="002B3A8F" w:rsidP="002B3A8F">
            <w:pPr>
              <w:spacing w:after="0"/>
              <w:jc w:val="center"/>
              <w:rPr>
                <w:rFonts w:ascii="Times New Roman" w:hAnsi="Times New Roman" w:cs="Times New Roman"/>
                <w:color w:val="000000" w:themeColor="text1"/>
                <w:sz w:val="24"/>
                <w:szCs w:val="24"/>
              </w:rPr>
            </w:pPr>
          </w:p>
          <w:p w:rsidR="004A0B60" w:rsidRPr="00B7546D" w:rsidRDefault="004A0B60" w:rsidP="005F0DA9">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+20</w:t>
            </w:r>
          </w:p>
        </w:tc>
        <w:tc>
          <w:tcPr>
            <w:tcW w:w="1134" w:type="dxa"/>
            <w:tcMar>
              <w:top w:w="0" w:type="dxa"/>
              <w:left w:w="108" w:type="dxa"/>
              <w:bottom w:w="0" w:type="dxa"/>
              <w:right w:w="108" w:type="dxa"/>
            </w:tcMar>
            <w:vAlign w:val="center"/>
          </w:tcPr>
          <w:p w:rsidR="006F7D46" w:rsidRPr="00B7546D" w:rsidRDefault="004A0B60" w:rsidP="002B3A8F">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w:t>
            </w:r>
            <w:r w:rsidR="002B3A8F" w:rsidRPr="00B7546D">
              <w:rPr>
                <w:rFonts w:ascii="Times New Roman" w:hAnsi="Times New Roman" w:cs="Times New Roman"/>
                <w:color w:val="000000" w:themeColor="text1"/>
                <w:sz w:val="24"/>
                <w:szCs w:val="24"/>
              </w:rPr>
              <w:t> </w:t>
            </w:r>
            <w:r w:rsidRPr="00B7546D">
              <w:rPr>
                <w:rFonts w:ascii="Times New Roman" w:hAnsi="Times New Roman" w:cs="Times New Roman"/>
                <w:color w:val="000000" w:themeColor="text1"/>
                <w:sz w:val="24"/>
                <w:szCs w:val="24"/>
              </w:rPr>
              <w:t>667</w:t>
            </w:r>
          </w:p>
          <w:p w:rsidR="002B3A8F" w:rsidRPr="00B7546D" w:rsidRDefault="002B3A8F" w:rsidP="002B3A8F">
            <w:pPr>
              <w:spacing w:after="0"/>
              <w:jc w:val="center"/>
              <w:rPr>
                <w:rFonts w:ascii="Times New Roman" w:hAnsi="Times New Roman" w:cs="Times New Roman"/>
                <w:color w:val="000000" w:themeColor="text1"/>
                <w:sz w:val="24"/>
                <w:szCs w:val="24"/>
              </w:rPr>
            </w:pPr>
          </w:p>
          <w:p w:rsidR="004A0B60" w:rsidRPr="00B7546D" w:rsidRDefault="0026397B" w:rsidP="005F0DA9">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-8,8</w:t>
            </w:r>
          </w:p>
        </w:tc>
        <w:tc>
          <w:tcPr>
            <w:tcW w:w="1134" w:type="dxa"/>
            <w:vAlign w:val="center"/>
          </w:tcPr>
          <w:p w:rsidR="002B3A8F" w:rsidRPr="00B7546D" w:rsidRDefault="004A0B60" w:rsidP="002B3A8F">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3</w:t>
            </w:r>
            <w:r w:rsidR="002B3A8F" w:rsidRPr="00B7546D">
              <w:rPr>
                <w:rFonts w:ascii="Times New Roman" w:hAnsi="Times New Roman" w:cs="Times New Roman"/>
                <w:color w:val="000000" w:themeColor="text1"/>
                <w:sz w:val="24"/>
                <w:szCs w:val="24"/>
              </w:rPr>
              <w:t> </w:t>
            </w:r>
            <w:r w:rsidRPr="00B7546D">
              <w:rPr>
                <w:rFonts w:ascii="Times New Roman" w:hAnsi="Times New Roman" w:cs="Times New Roman"/>
                <w:color w:val="000000" w:themeColor="text1"/>
                <w:sz w:val="24"/>
                <w:szCs w:val="24"/>
              </w:rPr>
              <w:t xml:space="preserve">252 </w:t>
            </w:r>
          </w:p>
          <w:p w:rsidR="002B3A8F" w:rsidRPr="00B7546D" w:rsidRDefault="002B3A8F" w:rsidP="002B3A8F">
            <w:pPr>
              <w:spacing w:after="0"/>
              <w:jc w:val="center"/>
              <w:rPr>
                <w:rFonts w:ascii="Times New Roman" w:hAnsi="Times New Roman" w:cs="Times New Roman"/>
                <w:color w:val="000000" w:themeColor="text1"/>
                <w:sz w:val="24"/>
                <w:szCs w:val="24"/>
              </w:rPr>
            </w:pPr>
          </w:p>
          <w:p w:rsidR="004A0B60" w:rsidRPr="00B7546D" w:rsidRDefault="0026397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+21,9</w:t>
            </w:r>
          </w:p>
        </w:tc>
        <w:tc>
          <w:tcPr>
            <w:tcW w:w="1134" w:type="dxa"/>
            <w:tcMar>
              <w:top w:w="0" w:type="dxa"/>
              <w:left w:w="108" w:type="dxa"/>
              <w:bottom w:w="0" w:type="dxa"/>
              <w:right w:w="108" w:type="dxa"/>
            </w:tcMar>
            <w:vAlign w:val="center"/>
          </w:tcPr>
          <w:p w:rsidR="006F7D46" w:rsidRPr="00B7546D" w:rsidRDefault="004A0B60" w:rsidP="002B3A8F">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w:t>
            </w:r>
            <w:r w:rsidR="00201DFB" w:rsidRPr="00B7546D">
              <w:rPr>
                <w:rFonts w:ascii="Times New Roman" w:hAnsi="Times New Roman" w:cs="Times New Roman"/>
                <w:color w:val="000000" w:themeColor="text1"/>
                <w:sz w:val="24"/>
                <w:szCs w:val="24"/>
              </w:rPr>
              <w:t xml:space="preserve"> </w:t>
            </w:r>
            <w:r w:rsidRPr="00B7546D">
              <w:rPr>
                <w:rFonts w:ascii="Times New Roman" w:hAnsi="Times New Roman" w:cs="Times New Roman"/>
                <w:color w:val="000000" w:themeColor="text1"/>
                <w:sz w:val="24"/>
                <w:szCs w:val="24"/>
              </w:rPr>
              <w:t>513</w:t>
            </w:r>
          </w:p>
          <w:p w:rsidR="002B3A8F" w:rsidRPr="00B7546D" w:rsidRDefault="002B3A8F" w:rsidP="002B3A8F">
            <w:pPr>
              <w:spacing w:after="0"/>
              <w:jc w:val="center"/>
              <w:rPr>
                <w:rFonts w:ascii="Times New Roman" w:hAnsi="Times New Roman" w:cs="Times New Roman"/>
                <w:color w:val="000000" w:themeColor="text1"/>
                <w:sz w:val="24"/>
                <w:szCs w:val="24"/>
              </w:rPr>
            </w:pPr>
          </w:p>
          <w:p w:rsidR="004A0B60" w:rsidRPr="00B7546D" w:rsidRDefault="0026397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-22,7</w:t>
            </w:r>
          </w:p>
        </w:tc>
      </w:tr>
      <w:tr w:rsidR="00201DFB" w:rsidRPr="00B7546D" w:rsidTr="0005507A">
        <w:trPr>
          <w:trHeight w:val="109"/>
        </w:trPr>
        <w:tc>
          <w:tcPr>
            <w:tcW w:w="4072" w:type="dxa"/>
            <w:tcMar>
              <w:top w:w="0" w:type="dxa"/>
              <w:left w:w="108" w:type="dxa"/>
              <w:bottom w:w="0" w:type="dxa"/>
              <w:right w:w="108" w:type="dxa"/>
            </w:tcMar>
            <w:vAlign w:val="center"/>
          </w:tcPr>
          <w:p w:rsidR="00201DFB" w:rsidRPr="00B7546D" w:rsidRDefault="00201DFB" w:rsidP="00201DFB">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Инвестиции в основной капитал в</w:t>
            </w:r>
            <w:r w:rsidR="0005507A" w:rsidRPr="00B7546D">
              <w:rPr>
                <w:rFonts w:ascii="Times New Roman" w:hAnsi="Times New Roman" w:cs="Times New Roman"/>
                <w:color w:val="000000" w:themeColor="text1"/>
              </w:rPr>
              <w:t xml:space="preserve"> действующих ценах, млн рублей</w:t>
            </w:r>
          </w:p>
          <w:p w:rsidR="00201DFB" w:rsidRPr="00B7546D" w:rsidRDefault="00201DFB" w:rsidP="00201DFB">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Прирост к предыдущему году, %</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 xml:space="preserve">25 004 </w:t>
            </w:r>
          </w:p>
          <w:p w:rsidR="00201DFB" w:rsidRPr="00B7546D" w:rsidRDefault="00201DFB" w:rsidP="00201DFB">
            <w:pPr>
              <w:spacing w:after="0"/>
              <w:jc w:val="center"/>
              <w:rPr>
                <w:rFonts w:ascii="Times New Roman" w:hAnsi="Times New Roman" w:cs="Times New Roman"/>
                <w:color w:val="000000" w:themeColor="text1"/>
                <w:sz w:val="24"/>
                <w:szCs w:val="24"/>
              </w:rPr>
            </w:pPr>
          </w:p>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+18,9</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 xml:space="preserve">28 798 </w:t>
            </w:r>
          </w:p>
          <w:p w:rsidR="00201DFB" w:rsidRPr="00B7546D" w:rsidRDefault="00201DFB" w:rsidP="00201DFB">
            <w:pPr>
              <w:spacing w:after="0"/>
              <w:jc w:val="center"/>
              <w:rPr>
                <w:rFonts w:ascii="Times New Roman" w:hAnsi="Times New Roman" w:cs="Times New Roman"/>
                <w:color w:val="000000" w:themeColor="text1"/>
                <w:sz w:val="24"/>
                <w:szCs w:val="24"/>
              </w:rPr>
            </w:pPr>
          </w:p>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+15,2</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 xml:space="preserve">29 633 </w:t>
            </w:r>
          </w:p>
          <w:p w:rsidR="00201DFB" w:rsidRPr="00B7546D" w:rsidRDefault="00201DFB" w:rsidP="00201DFB">
            <w:pPr>
              <w:spacing w:after="0"/>
              <w:jc w:val="center"/>
              <w:rPr>
                <w:rFonts w:ascii="Times New Roman" w:hAnsi="Times New Roman" w:cs="Times New Roman"/>
                <w:color w:val="000000" w:themeColor="text1"/>
                <w:sz w:val="24"/>
                <w:szCs w:val="24"/>
              </w:rPr>
            </w:pPr>
          </w:p>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+2,9</w:t>
            </w:r>
          </w:p>
        </w:tc>
        <w:tc>
          <w:tcPr>
            <w:tcW w:w="1134" w:type="dxa"/>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30</w:t>
            </w:r>
            <w:r w:rsidRPr="00B7546D">
              <w:rPr>
                <w:rFonts w:ascii="Times New Roman" w:hAnsi="Times New Roman" w:cs="Times New Roman"/>
                <w:color w:val="000000" w:themeColor="text1"/>
                <w:sz w:val="24"/>
                <w:szCs w:val="24"/>
                <w:lang w:val="en-US"/>
              </w:rPr>
              <w:t> </w:t>
            </w:r>
            <w:r w:rsidRPr="00B7546D">
              <w:rPr>
                <w:rFonts w:ascii="Times New Roman" w:hAnsi="Times New Roman" w:cs="Times New Roman"/>
                <w:color w:val="000000" w:themeColor="text1"/>
                <w:sz w:val="24"/>
                <w:szCs w:val="24"/>
              </w:rPr>
              <w:t xml:space="preserve">130 </w:t>
            </w:r>
          </w:p>
          <w:p w:rsidR="00201DFB" w:rsidRPr="00B7546D" w:rsidRDefault="00201DFB" w:rsidP="00201DFB">
            <w:pPr>
              <w:spacing w:after="0"/>
              <w:jc w:val="center"/>
              <w:rPr>
                <w:rFonts w:ascii="Times New Roman" w:hAnsi="Times New Roman" w:cs="Times New Roman"/>
                <w:color w:val="000000" w:themeColor="text1"/>
                <w:sz w:val="24"/>
                <w:szCs w:val="24"/>
              </w:rPr>
            </w:pPr>
          </w:p>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+1,7</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27</w:t>
            </w:r>
            <w:r w:rsidRPr="00B7546D">
              <w:rPr>
                <w:rFonts w:ascii="Times New Roman" w:hAnsi="Times New Roman" w:cs="Times New Roman"/>
                <w:color w:val="000000" w:themeColor="text1"/>
                <w:sz w:val="24"/>
                <w:szCs w:val="24"/>
                <w:lang w:val="en-US"/>
              </w:rPr>
              <w:t> </w:t>
            </w:r>
            <w:r w:rsidRPr="00B7546D">
              <w:rPr>
                <w:rFonts w:ascii="Times New Roman" w:hAnsi="Times New Roman" w:cs="Times New Roman"/>
                <w:color w:val="000000" w:themeColor="text1"/>
                <w:sz w:val="24"/>
                <w:szCs w:val="24"/>
              </w:rPr>
              <w:t>800</w:t>
            </w:r>
          </w:p>
          <w:p w:rsidR="00201DFB" w:rsidRPr="00B7546D" w:rsidRDefault="00201DFB" w:rsidP="00201DFB">
            <w:pPr>
              <w:spacing w:after="0"/>
              <w:jc w:val="center"/>
              <w:rPr>
                <w:rFonts w:ascii="Times New Roman" w:hAnsi="Times New Roman" w:cs="Times New Roman"/>
                <w:color w:val="000000" w:themeColor="text1"/>
                <w:sz w:val="24"/>
                <w:szCs w:val="24"/>
              </w:rPr>
            </w:pPr>
          </w:p>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-7,7</w:t>
            </w:r>
          </w:p>
        </w:tc>
      </w:tr>
      <w:tr w:rsidR="0005507A" w:rsidRPr="00B7546D" w:rsidTr="0005507A">
        <w:trPr>
          <w:trHeight w:val="109"/>
        </w:trPr>
        <w:tc>
          <w:tcPr>
            <w:tcW w:w="4072" w:type="dxa"/>
            <w:tcMar>
              <w:top w:w="0" w:type="dxa"/>
              <w:left w:w="108" w:type="dxa"/>
              <w:bottom w:w="0" w:type="dxa"/>
              <w:right w:w="108" w:type="dxa"/>
            </w:tcMar>
            <w:vAlign w:val="center"/>
            <w:hideMark/>
          </w:tcPr>
          <w:p w:rsidR="00201DFB" w:rsidRPr="00B7546D" w:rsidRDefault="00201DFB" w:rsidP="00201DFB">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Доля лизинга в объеме инвестиций в основной капитал, %</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9,8</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10,2</w:t>
            </w:r>
          </w:p>
        </w:tc>
        <w:tc>
          <w:tcPr>
            <w:tcW w:w="1134" w:type="dxa"/>
            <w:tcMar>
              <w:top w:w="0" w:type="dxa"/>
              <w:left w:w="108" w:type="dxa"/>
              <w:bottom w:w="0" w:type="dxa"/>
              <w:right w:w="108" w:type="dxa"/>
            </w:tcMar>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9,0</w:t>
            </w:r>
          </w:p>
        </w:tc>
        <w:tc>
          <w:tcPr>
            <w:tcW w:w="1134" w:type="dxa"/>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10,8</w:t>
            </w:r>
          </w:p>
        </w:tc>
        <w:tc>
          <w:tcPr>
            <w:tcW w:w="1134" w:type="dxa"/>
            <w:tcMar>
              <w:top w:w="0" w:type="dxa"/>
              <w:left w:w="108" w:type="dxa"/>
              <w:bottom w:w="0" w:type="dxa"/>
              <w:right w:w="108" w:type="dxa"/>
            </w:tcMar>
            <w:vAlign w:val="center"/>
            <w:hideMark/>
          </w:tcPr>
          <w:p w:rsidR="00201DFB" w:rsidRPr="00B7546D" w:rsidRDefault="00201DFB" w:rsidP="00DB041F">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9,0</w:t>
            </w:r>
          </w:p>
        </w:tc>
      </w:tr>
      <w:tr w:rsidR="0005507A" w:rsidRPr="00B7546D" w:rsidTr="00482724">
        <w:trPr>
          <w:trHeight w:val="109"/>
        </w:trPr>
        <w:tc>
          <w:tcPr>
            <w:tcW w:w="4072" w:type="dxa"/>
            <w:tcBorders>
              <w:bottom w:val="single" w:sz="4" w:space="0" w:color="auto"/>
            </w:tcBorders>
            <w:tcMar>
              <w:top w:w="0" w:type="dxa"/>
              <w:left w:w="108" w:type="dxa"/>
              <w:bottom w:w="0" w:type="dxa"/>
              <w:right w:w="108" w:type="dxa"/>
            </w:tcMar>
            <w:vAlign w:val="center"/>
          </w:tcPr>
          <w:p w:rsidR="00201DFB" w:rsidRPr="00B7546D" w:rsidRDefault="00201DFB" w:rsidP="00201DFB">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Доля лизинга в объеме затрат на приобретение машин, оборудования, транспортных средств, %</w:t>
            </w:r>
          </w:p>
        </w:tc>
        <w:tc>
          <w:tcPr>
            <w:tcW w:w="1134" w:type="dxa"/>
            <w:tcBorders>
              <w:bottom w:val="single" w:sz="4" w:space="0" w:color="auto"/>
            </w:tcBorders>
            <w:tcMar>
              <w:top w:w="0" w:type="dxa"/>
              <w:left w:w="108" w:type="dxa"/>
              <w:bottom w:w="0" w:type="dxa"/>
              <w:right w:w="108" w:type="dxa"/>
            </w:tcMar>
            <w:vAlign w:val="center"/>
          </w:tcPr>
          <w:p w:rsidR="00201DFB" w:rsidRPr="00B7546D" w:rsidRDefault="00201DFB" w:rsidP="00201DFB">
            <w:pPr>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24,2</w:t>
            </w:r>
          </w:p>
        </w:tc>
        <w:tc>
          <w:tcPr>
            <w:tcW w:w="1134" w:type="dxa"/>
            <w:tcBorders>
              <w:bottom w:val="single" w:sz="4" w:space="0" w:color="auto"/>
            </w:tcBorders>
            <w:tcMar>
              <w:top w:w="0" w:type="dxa"/>
              <w:left w:w="108" w:type="dxa"/>
              <w:bottom w:w="0" w:type="dxa"/>
              <w:right w:w="108" w:type="dxa"/>
            </w:tcMar>
            <w:vAlign w:val="center"/>
          </w:tcPr>
          <w:p w:rsidR="00201DFB" w:rsidRPr="00B7546D" w:rsidRDefault="00201DFB" w:rsidP="00201DFB">
            <w:pPr>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25,4</w:t>
            </w:r>
          </w:p>
        </w:tc>
        <w:tc>
          <w:tcPr>
            <w:tcW w:w="1134" w:type="dxa"/>
            <w:tcBorders>
              <w:bottom w:val="single" w:sz="4" w:space="0" w:color="auto"/>
            </w:tcBorders>
            <w:tcMar>
              <w:top w:w="0" w:type="dxa"/>
              <w:left w:w="108" w:type="dxa"/>
              <w:bottom w:w="0" w:type="dxa"/>
              <w:right w:w="108" w:type="dxa"/>
            </w:tcMar>
            <w:vAlign w:val="center"/>
          </w:tcPr>
          <w:p w:rsidR="00201DFB" w:rsidRPr="00B7546D" w:rsidRDefault="00201DFB" w:rsidP="00201DFB">
            <w:pPr>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24,5</w:t>
            </w:r>
          </w:p>
        </w:tc>
        <w:tc>
          <w:tcPr>
            <w:tcW w:w="1134" w:type="dxa"/>
            <w:tcBorders>
              <w:bottom w:val="single" w:sz="4" w:space="0" w:color="auto"/>
            </w:tcBorders>
            <w:vAlign w:val="center"/>
          </w:tcPr>
          <w:p w:rsidR="00201DFB" w:rsidRPr="00B7546D" w:rsidRDefault="00201DFB" w:rsidP="00201DFB">
            <w:pPr>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29,3</w:t>
            </w:r>
          </w:p>
        </w:tc>
        <w:tc>
          <w:tcPr>
            <w:tcW w:w="1134" w:type="dxa"/>
            <w:tcBorders>
              <w:bottom w:val="single" w:sz="4" w:space="0" w:color="auto"/>
            </w:tcBorders>
            <w:tcMar>
              <w:top w:w="0" w:type="dxa"/>
              <w:left w:w="108" w:type="dxa"/>
              <w:bottom w:w="0" w:type="dxa"/>
              <w:right w:w="108" w:type="dxa"/>
            </w:tcMar>
            <w:vAlign w:val="center"/>
          </w:tcPr>
          <w:p w:rsidR="00201DFB" w:rsidRPr="00B7546D" w:rsidRDefault="00201DFB" w:rsidP="00201DFB">
            <w:pPr>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26,4</w:t>
            </w:r>
          </w:p>
        </w:tc>
      </w:tr>
      <w:tr w:rsidR="0005507A" w:rsidRPr="00B7546D" w:rsidTr="00482724">
        <w:trPr>
          <w:trHeight w:val="342"/>
        </w:trPr>
        <w:tc>
          <w:tcPr>
            <w:tcW w:w="4072" w:type="dxa"/>
            <w:tcBorders>
              <w:bottom w:val="single" w:sz="4" w:space="0" w:color="auto"/>
            </w:tcBorders>
            <w:tcMar>
              <w:top w:w="0" w:type="dxa"/>
              <w:left w:w="108" w:type="dxa"/>
              <w:bottom w:w="0" w:type="dxa"/>
              <w:right w:w="108" w:type="dxa"/>
            </w:tcMar>
            <w:vAlign w:val="center"/>
            <w:hideMark/>
          </w:tcPr>
          <w:p w:rsidR="00201DFB" w:rsidRPr="00B7546D" w:rsidRDefault="00201DFB" w:rsidP="00201DFB">
            <w:pPr>
              <w:pStyle w:val="Default"/>
              <w:rPr>
                <w:rFonts w:ascii="Times New Roman" w:hAnsi="Times New Roman" w:cs="Times New Roman"/>
                <w:color w:val="000000" w:themeColor="text1"/>
              </w:rPr>
            </w:pPr>
            <w:r w:rsidRPr="00B7546D">
              <w:rPr>
                <w:rFonts w:ascii="Times New Roman" w:hAnsi="Times New Roman" w:cs="Times New Roman"/>
                <w:color w:val="000000" w:themeColor="text1"/>
              </w:rPr>
              <w:t xml:space="preserve">Доля в ВВП, % </w:t>
            </w:r>
          </w:p>
        </w:tc>
        <w:tc>
          <w:tcPr>
            <w:tcW w:w="1134" w:type="dxa"/>
            <w:tcBorders>
              <w:bottom w:val="single" w:sz="4" w:space="0" w:color="auto"/>
            </w:tcBorders>
            <w:tcMar>
              <w:top w:w="0" w:type="dxa"/>
              <w:left w:w="108" w:type="dxa"/>
              <w:bottom w:w="0" w:type="dxa"/>
              <w:right w:w="108" w:type="dxa"/>
            </w:tcMar>
            <w:vAlign w:val="center"/>
            <w:hideMark/>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2,0</w:t>
            </w:r>
          </w:p>
        </w:tc>
        <w:tc>
          <w:tcPr>
            <w:tcW w:w="1134" w:type="dxa"/>
            <w:tcBorders>
              <w:bottom w:val="single" w:sz="4" w:space="0" w:color="auto"/>
            </w:tcBorders>
            <w:tcMar>
              <w:top w:w="0" w:type="dxa"/>
              <w:left w:w="108" w:type="dxa"/>
              <w:bottom w:w="0" w:type="dxa"/>
              <w:right w:w="108" w:type="dxa"/>
            </w:tcMar>
            <w:vAlign w:val="center"/>
            <w:hideMark/>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2,1</w:t>
            </w:r>
          </w:p>
        </w:tc>
        <w:tc>
          <w:tcPr>
            <w:tcW w:w="1134" w:type="dxa"/>
            <w:tcBorders>
              <w:bottom w:val="single" w:sz="4" w:space="0" w:color="auto"/>
            </w:tcBorders>
            <w:tcMar>
              <w:top w:w="0" w:type="dxa"/>
              <w:left w:w="108" w:type="dxa"/>
              <w:bottom w:w="0" w:type="dxa"/>
              <w:right w:w="108" w:type="dxa"/>
            </w:tcMar>
            <w:vAlign w:val="center"/>
            <w:hideMark/>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1,8</w:t>
            </w:r>
          </w:p>
        </w:tc>
        <w:tc>
          <w:tcPr>
            <w:tcW w:w="1134" w:type="dxa"/>
            <w:tcBorders>
              <w:bottom w:val="single" w:sz="4" w:space="0" w:color="auto"/>
            </w:tcBorders>
            <w:vAlign w:val="center"/>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1,9</w:t>
            </w:r>
          </w:p>
        </w:tc>
        <w:tc>
          <w:tcPr>
            <w:tcW w:w="1134" w:type="dxa"/>
            <w:tcBorders>
              <w:bottom w:val="single" w:sz="4" w:space="0" w:color="auto"/>
            </w:tcBorders>
            <w:tcMar>
              <w:top w:w="0" w:type="dxa"/>
              <w:left w:w="108" w:type="dxa"/>
              <w:bottom w:w="0" w:type="dxa"/>
              <w:right w:w="108" w:type="dxa"/>
            </w:tcMar>
            <w:vAlign w:val="center"/>
            <w:hideMark/>
          </w:tcPr>
          <w:p w:rsidR="00201DFB" w:rsidRPr="00B7546D" w:rsidRDefault="00201DFB" w:rsidP="00201DFB">
            <w:pPr>
              <w:spacing w:after="0"/>
              <w:jc w:val="center"/>
              <w:rPr>
                <w:rFonts w:ascii="Times New Roman" w:hAnsi="Times New Roman" w:cs="Times New Roman"/>
                <w:color w:val="000000" w:themeColor="text1"/>
                <w:sz w:val="24"/>
                <w:szCs w:val="24"/>
              </w:rPr>
            </w:pPr>
            <w:r w:rsidRPr="00B7546D">
              <w:rPr>
                <w:rFonts w:ascii="Times New Roman" w:hAnsi="Times New Roman" w:cs="Times New Roman"/>
                <w:color w:val="000000" w:themeColor="text1"/>
                <w:sz w:val="24"/>
                <w:szCs w:val="24"/>
              </w:rPr>
              <w:t>1,31</w:t>
            </w:r>
          </w:p>
        </w:tc>
      </w:tr>
    </w:tbl>
    <w:p w:rsidR="00D908FF" w:rsidRPr="00B7546D" w:rsidRDefault="004A0B60" w:rsidP="004A0B60">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Приведенные данные свидетельствуют о </w:t>
      </w:r>
      <w:r w:rsidR="000C291A" w:rsidRPr="00B7546D">
        <w:rPr>
          <w:rFonts w:ascii="Times New Roman" w:hAnsi="Times New Roman" w:cs="Times New Roman"/>
          <w:sz w:val="30"/>
          <w:szCs w:val="30"/>
        </w:rPr>
        <w:t>существенном</w:t>
      </w:r>
      <w:r w:rsidR="004E2599" w:rsidRPr="00B7546D">
        <w:rPr>
          <w:rFonts w:ascii="Times New Roman" w:hAnsi="Times New Roman" w:cs="Times New Roman"/>
          <w:sz w:val="30"/>
          <w:szCs w:val="30"/>
        </w:rPr>
        <w:t xml:space="preserve"> снижении</w:t>
      </w:r>
      <w:r w:rsidR="00DB041F" w:rsidRPr="00B7546D">
        <w:rPr>
          <w:rFonts w:ascii="Times New Roman" w:hAnsi="Times New Roman" w:cs="Times New Roman"/>
          <w:sz w:val="30"/>
          <w:szCs w:val="30"/>
        </w:rPr>
        <w:t xml:space="preserve"> в 2022 году</w:t>
      </w:r>
      <w:r w:rsidR="000F4F38" w:rsidRPr="00B7546D">
        <w:rPr>
          <w:rFonts w:ascii="Times New Roman" w:hAnsi="Times New Roman" w:cs="Times New Roman"/>
          <w:sz w:val="30"/>
          <w:szCs w:val="30"/>
        </w:rPr>
        <w:t xml:space="preserve"> (на 22,7%) темпа прироста объема нового бизнеса</w:t>
      </w:r>
      <w:r w:rsidRPr="00B7546D">
        <w:rPr>
          <w:rFonts w:ascii="Times New Roman" w:hAnsi="Times New Roman" w:cs="Times New Roman"/>
          <w:sz w:val="30"/>
          <w:szCs w:val="30"/>
        </w:rPr>
        <w:t>.</w:t>
      </w:r>
      <w:r w:rsidR="00DB041F" w:rsidRPr="00B7546D">
        <w:rPr>
          <w:rFonts w:ascii="Times New Roman" w:hAnsi="Times New Roman" w:cs="Times New Roman"/>
          <w:sz w:val="30"/>
          <w:szCs w:val="30"/>
        </w:rPr>
        <w:t xml:space="preserve"> Одновременно снизился уровень проникновения лизинга в экономику страны. Объем нового бизнеса лизинговых организаций составил 1,31% к ВВП, 9,0% к инвестициям в основной капитал и 26,4% к затратам на приобретение машин, оборудования, транспортных средств (в 2021 году – 1,9%, 10,8%, 29,3% соответственно).</w:t>
      </w:r>
    </w:p>
    <w:p w:rsidR="00BF2F08" w:rsidRPr="00B7546D" w:rsidRDefault="00BF2F08" w:rsidP="00BF2F08">
      <w:pPr>
        <w:spacing w:after="0" w:line="240" w:lineRule="auto"/>
        <w:ind w:firstLine="708"/>
        <w:jc w:val="both"/>
        <w:rPr>
          <w:rFonts w:ascii="Times New Roman" w:hAnsi="Times New Roman" w:cs="Times New Roman"/>
          <w:sz w:val="30"/>
          <w:szCs w:val="30"/>
        </w:rPr>
      </w:pPr>
      <w:r w:rsidRPr="00B7546D">
        <w:rPr>
          <w:rFonts w:ascii="Times New Roman" w:hAnsi="Times New Roman" w:cs="Times New Roman"/>
          <w:sz w:val="30"/>
          <w:szCs w:val="30"/>
        </w:rPr>
        <w:t xml:space="preserve">В 2022 году произошло множество событий в экономике и геополитике, которые сильно повлияли на ключевые для рынка лизинга сегменты. Одним из важных вызовов было справиться с изменением </w:t>
      </w:r>
      <w:r w:rsidRPr="00B7546D">
        <w:rPr>
          <w:rFonts w:ascii="Times New Roman" w:hAnsi="Times New Roman" w:cs="Times New Roman"/>
          <w:sz w:val="30"/>
          <w:szCs w:val="30"/>
        </w:rPr>
        <w:lastRenderedPageBreak/>
        <w:t>логистики поставок и уходом с рынка ряда поставщиков. Лизингодатели продолжают перестраивать логистические цепочки поставок, организуют новые схемы взаимодействия с поставщиками оборудования и комплектующих, выходят на новых производителей.</w:t>
      </w:r>
    </w:p>
    <w:p w:rsidR="00340BB7" w:rsidRPr="00B7546D" w:rsidRDefault="008637D2" w:rsidP="00D908FF">
      <w:pPr>
        <w:spacing w:after="0" w:line="240" w:lineRule="auto"/>
        <w:ind w:firstLine="708"/>
        <w:jc w:val="both"/>
        <w:rPr>
          <w:rFonts w:ascii="Times New Roman" w:hAnsi="Times New Roman" w:cs="Times New Roman"/>
          <w:sz w:val="30"/>
          <w:szCs w:val="30"/>
        </w:rPr>
      </w:pPr>
      <w:r w:rsidRPr="00B7546D">
        <w:rPr>
          <w:rFonts w:ascii="Times New Roman" w:eastAsia="Calibri" w:hAnsi="Times New Roman"/>
          <w:sz w:val="30"/>
          <w:szCs w:val="30"/>
          <w:shd w:val="clear" w:color="auto" w:fill="FFFFFF"/>
        </w:rPr>
        <w:t>Динамика развития рынка лизинга во многом зависит от состояния экономики</w:t>
      </w:r>
      <w:r w:rsidR="00E719DA" w:rsidRPr="00B7546D">
        <w:rPr>
          <w:rFonts w:ascii="Times New Roman" w:eastAsia="Calibri" w:hAnsi="Times New Roman"/>
          <w:sz w:val="30"/>
          <w:szCs w:val="30"/>
          <w:shd w:val="clear" w:color="auto" w:fill="FFFFFF"/>
        </w:rPr>
        <w:t xml:space="preserve"> страны в целом</w:t>
      </w:r>
      <w:r w:rsidRPr="00B7546D">
        <w:rPr>
          <w:rFonts w:ascii="Times New Roman" w:eastAsia="Calibri" w:hAnsi="Times New Roman"/>
          <w:sz w:val="30"/>
          <w:szCs w:val="30"/>
          <w:shd w:val="clear" w:color="auto" w:fill="FFFFFF"/>
        </w:rPr>
        <w:t xml:space="preserve">. </w:t>
      </w:r>
      <w:r w:rsidR="00AF6BD3" w:rsidRPr="00B7546D">
        <w:rPr>
          <w:rFonts w:ascii="Times New Roman" w:eastAsia="Calibri" w:hAnsi="Times New Roman"/>
          <w:sz w:val="30"/>
          <w:szCs w:val="30"/>
          <w:shd w:val="clear" w:color="auto" w:fill="FFFFFF"/>
        </w:rPr>
        <w:t>В настоящее время э</w:t>
      </w:r>
      <w:r w:rsidR="008E582E" w:rsidRPr="00B7546D">
        <w:rPr>
          <w:rFonts w:ascii="Times New Roman" w:hAnsi="Times New Roman" w:cs="Times New Roman"/>
          <w:sz w:val="30"/>
          <w:szCs w:val="30"/>
        </w:rPr>
        <w:t>кономика достаточно быстро адаптируется к изменившимся в 2022 году условиям функционирования. Выстраиваются новые цепочки поставок. Восстанавливается внутренний потребительский и инвестиционный спрос на фоне низких ставок по кредитам и увеличения бюджетных расходов.</w:t>
      </w:r>
      <w:r w:rsidR="00E72DD1" w:rsidRPr="00B7546D">
        <w:rPr>
          <w:rFonts w:ascii="Times New Roman" w:hAnsi="Times New Roman" w:cs="Times New Roman"/>
          <w:sz w:val="30"/>
          <w:szCs w:val="30"/>
        </w:rPr>
        <w:t xml:space="preserve"> </w:t>
      </w:r>
      <w:r w:rsidR="00EB6E6A" w:rsidRPr="00B7546D">
        <w:rPr>
          <w:rFonts w:ascii="Times New Roman" w:hAnsi="Times New Roman" w:cs="Times New Roman"/>
          <w:sz w:val="30"/>
          <w:szCs w:val="30"/>
        </w:rPr>
        <w:t xml:space="preserve">Согласно </w:t>
      </w:r>
      <w:proofErr w:type="gramStart"/>
      <w:r w:rsidR="00EB6E6A" w:rsidRPr="00B7546D">
        <w:rPr>
          <w:rFonts w:ascii="Times New Roman" w:hAnsi="Times New Roman" w:cs="Times New Roman"/>
          <w:sz w:val="30"/>
          <w:szCs w:val="30"/>
        </w:rPr>
        <w:t>прогнозу</w:t>
      </w:r>
      <w:r w:rsidR="00E7386E" w:rsidRPr="00B7546D">
        <w:rPr>
          <w:rFonts w:ascii="Times New Roman" w:hAnsi="Times New Roman" w:cs="Times New Roman"/>
          <w:sz w:val="30"/>
          <w:szCs w:val="30"/>
        </w:rPr>
        <w:t xml:space="preserve"> социально-экономического развития Республики</w:t>
      </w:r>
      <w:proofErr w:type="gramEnd"/>
      <w:r w:rsidR="00E7386E" w:rsidRPr="00B7546D">
        <w:rPr>
          <w:rFonts w:ascii="Times New Roman" w:hAnsi="Times New Roman" w:cs="Times New Roman"/>
          <w:sz w:val="30"/>
          <w:szCs w:val="30"/>
        </w:rPr>
        <w:t xml:space="preserve"> Беларусь</w:t>
      </w:r>
      <w:r w:rsidR="00340BB7" w:rsidRPr="00B7546D">
        <w:rPr>
          <w:rFonts w:ascii="Times New Roman" w:hAnsi="Times New Roman" w:cs="Times New Roman"/>
          <w:sz w:val="30"/>
          <w:szCs w:val="30"/>
        </w:rPr>
        <w:t xml:space="preserve"> </w:t>
      </w:r>
      <w:r w:rsidR="00E95806" w:rsidRPr="00B7546D">
        <w:rPr>
          <w:rFonts w:ascii="Times New Roman" w:hAnsi="Times New Roman" w:cs="Times New Roman"/>
          <w:sz w:val="30"/>
          <w:szCs w:val="30"/>
        </w:rPr>
        <w:t xml:space="preserve">важнейшие параметры </w:t>
      </w:r>
      <w:r w:rsidR="0007493E" w:rsidRPr="00B7546D">
        <w:rPr>
          <w:rFonts w:ascii="Times New Roman" w:hAnsi="Times New Roman" w:cs="Times New Roman"/>
          <w:sz w:val="30"/>
          <w:szCs w:val="30"/>
        </w:rPr>
        <w:t>определены на</w:t>
      </w:r>
      <w:r w:rsidR="00BF2F08" w:rsidRPr="00B7546D">
        <w:rPr>
          <w:rFonts w:ascii="Times New Roman" w:hAnsi="Times New Roman" w:cs="Times New Roman"/>
          <w:sz w:val="30"/>
          <w:szCs w:val="30"/>
        </w:rPr>
        <w:t xml:space="preserve"> следующем</w:t>
      </w:r>
      <w:r w:rsidR="0007493E" w:rsidRPr="00B7546D">
        <w:rPr>
          <w:rFonts w:ascii="Times New Roman" w:hAnsi="Times New Roman" w:cs="Times New Roman"/>
          <w:sz w:val="30"/>
          <w:szCs w:val="30"/>
        </w:rPr>
        <w:t xml:space="preserve"> уровне</w:t>
      </w:r>
      <w:r w:rsidR="00340BB7" w:rsidRPr="00B7546D">
        <w:rPr>
          <w:rFonts w:ascii="Times New Roman" w:hAnsi="Times New Roman" w:cs="Times New Roman"/>
          <w:sz w:val="30"/>
          <w:szCs w:val="30"/>
        </w:rPr>
        <w:t>:</w:t>
      </w:r>
    </w:p>
    <w:tbl>
      <w:tblPr>
        <w:tblStyle w:val="a3"/>
        <w:tblW w:w="0" w:type="auto"/>
        <w:tblLook w:val="04A0" w:firstRow="1" w:lastRow="0" w:firstColumn="1" w:lastColumn="0" w:noHBand="0" w:noVBand="1"/>
      </w:tblPr>
      <w:tblGrid>
        <w:gridCol w:w="5098"/>
        <w:gridCol w:w="2552"/>
        <w:gridCol w:w="1978"/>
      </w:tblGrid>
      <w:tr w:rsidR="00EB6E6A" w:rsidRPr="00B7546D" w:rsidTr="00EB6E6A">
        <w:tc>
          <w:tcPr>
            <w:tcW w:w="5098" w:type="dxa"/>
          </w:tcPr>
          <w:p w:rsidR="00EB6E6A" w:rsidRPr="00B7546D" w:rsidRDefault="00EB6E6A" w:rsidP="00EB6E6A">
            <w:pPr>
              <w:spacing w:after="0" w:line="240" w:lineRule="auto"/>
              <w:jc w:val="center"/>
              <w:rPr>
                <w:rFonts w:ascii="Times New Roman" w:hAnsi="Times New Roman" w:cs="Times New Roman"/>
                <w:b/>
                <w:sz w:val="30"/>
                <w:szCs w:val="30"/>
              </w:rPr>
            </w:pPr>
            <w:r w:rsidRPr="00B7546D">
              <w:rPr>
                <w:rFonts w:ascii="Times New Roman" w:hAnsi="Times New Roman" w:cs="Times New Roman"/>
                <w:b/>
                <w:sz w:val="30"/>
                <w:szCs w:val="30"/>
              </w:rPr>
              <w:t>Наименование параметров</w:t>
            </w:r>
          </w:p>
        </w:tc>
        <w:tc>
          <w:tcPr>
            <w:tcW w:w="2552" w:type="dxa"/>
          </w:tcPr>
          <w:p w:rsidR="00EB6E6A" w:rsidRPr="00B7546D" w:rsidRDefault="00EB6E6A" w:rsidP="00EB6E6A">
            <w:pPr>
              <w:spacing w:after="0" w:line="240" w:lineRule="auto"/>
              <w:jc w:val="center"/>
              <w:rPr>
                <w:rFonts w:ascii="Times New Roman" w:hAnsi="Times New Roman" w:cs="Times New Roman"/>
                <w:b/>
                <w:sz w:val="30"/>
                <w:szCs w:val="30"/>
              </w:rPr>
            </w:pPr>
            <w:r w:rsidRPr="00B7546D">
              <w:rPr>
                <w:rFonts w:ascii="Times New Roman" w:hAnsi="Times New Roman" w:cs="Times New Roman"/>
                <w:b/>
                <w:sz w:val="30"/>
                <w:szCs w:val="30"/>
              </w:rPr>
              <w:t>2024 год</w:t>
            </w:r>
          </w:p>
        </w:tc>
        <w:tc>
          <w:tcPr>
            <w:tcW w:w="1978" w:type="dxa"/>
          </w:tcPr>
          <w:p w:rsidR="00EB6E6A" w:rsidRPr="00B7546D" w:rsidRDefault="00EB6E6A" w:rsidP="00EB6E6A">
            <w:pPr>
              <w:spacing w:after="0" w:line="240" w:lineRule="auto"/>
              <w:jc w:val="center"/>
              <w:rPr>
                <w:rFonts w:ascii="Times New Roman" w:hAnsi="Times New Roman" w:cs="Times New Roman"/>
                <w:b/>
                <w:sz w:val="30"/>
                <w:szCs w:val="30"/>
              </w:rPr>
            </w:pPr>
            <w:r w:rsidRPr="00B7546D">
              <w:rPr>
                <w:rFonts w:ascii="Times New Roman" w:hAnsi="Times New Roman" w:cs="Times New Roman"/>
                <w:b/>
                <w:sz w:val="30"/>
                <w:szCs w:val="30"/>
              </w:rPr>
              <w:t>2025 год</w:t>
            </w:r>
          </w:p>
        </w:tc>
      </w:tr>
      <w:tr w:rsidR="00EB6E6A" w:rsidRPr="00B7546D" w:rsidTr="00EB6E6A">
        <w:tc>
          <w:tcPr>
            <w:tcW w:w="5098" w:type="dxa"/>
          </w:tcPr>
          <w:p w:rsidR="00EB6E6A" w:rsidRPr="00B7546D" w:rsidRDefault="00EB6E6A" w:rsidP="00EB6E6A">
            <w:pPr>
              <w:spacing w:after="0" w:line="240" w:lineRule="auto"/>
              <w:rPr>
                <w:rFonts w:ascii="Times New Roman" w:hAnsi="Times New Roman" w:cs="Times New Roman"/>
                <w:sz w:val="30"/>
                <w:szCs w:val="30"/>
              </w:rPr>
            </w:pPr>
            <w:r w:rsidRPr="00B7546D">
              <w:rPr>
                <w:rFonts w:ascii="Times New Roman" w:hAnsi="Times New Roman" w:cs="Times New Roman"/>
                <w:sz w:val="30"/>
                <w:szCs w:val="30"/>
              </w:rPr>
              <w:t>ВВП, %</w:t>
            </w:r>
          </w:p>
        </w:tc>
        <w:tc>
          <w:tcPr>
            <w:tcW w:w="2552" w:type="dxa"/>
          </w:tcPr>
          <w:p w:rsidR="00EB6E6A" w:rsidRPr="00B7546D" w:rsidRDefault="00EB6E6A" w:rsidP="00EB6E6A">
            <w:pPr>
              <w:spacing w:after="0" w:line="240" w:lineRule="auto"/>
              <w:jc w:val="center"/>
              <w:rPr>
                <w:rFonts w:ascii="Times New Roman" w:hAnsi="Times New Roman" w:cs="Times New Roman"/>
                <w:sz w:val="30"/>
                <w:szCs w:val="30"/>
              </w:rPr>
            </w:pPr>
            <w:r w:rsidRPr="00B7546D">
              <w:rPr>
                <w:rFonts w:ascii="Times New Roman" w:hAnsi="Times New Roman" w:cs="Times New Roman"/>
                <w:sz w:val="30"/>
                <w:szCs w:val="30"/>
              </w:rPr>
              <w:t>103,8</w:t>
            </w:r>
          </w:p>
        </w:tc>
        <w:tc>
          <w:tcPr>
            <w:tcW w:w="1978" w:type="dxa"/>
          </w:tcPr>
          <w:p w:rsidR="00EB6E6A" w:rsidRPr="00B7546D" w:rsidRDefault="00EB6E6A" w:rsidP="00EB6E6A">
            <w:pPr>
              <w:spacing w:after="0" w:line="240" w:lineRule="auto"/>
              <w:jc w:val="center"/>
              <w:rPr>
                <w:rFonts w:ascii="Times New Roman" w:hAnsi="Times New Roman" w:cs="Times New Roman"/>
                <w:sz w:val="30"/>
                <w:szCs w:val="30"/>
              </w:rPr>
            </w:pPr>
            <w:r w:rsidRPr="00B7546D">
              <w:rPr>
                <w:rFonts w:ascii="Times New Roman" w:hAnsi="Times New Roman" w:cs="Times New Roman"/>
                <w:sz w:val="30"/>
                <w:szCs w:val="30"/>
              </w:rPr>
              <w:t>104,1</w:t>
            </w:r>
          </w:p>
        </w:tc>
      </w:tr>
      <w:tr w:rsidR="00EB6E6A" w:rsidRPr="00B7546D" w:rsidTr="00EB6E6A">
        <w:tc>
          <w:tcPr>
            <w:tcW w:w="5098" w:type="dxa"/>
          </w:tcPr>
          <w:p w:rsidR="00EB6E6A" w:rsidRPr="00B7546D" w:rsidRDefault="00EB6E6A" w:rsidP="00EB6E6A">
            <w:pPr>
              <w:spacing w:after="0" w:line="240" w:lineRule="auto"/>
              <w:rPr>
                <w:rFonts w:ascii="Times New Roman" w:hAnsi="Times New Roman" w:cs="Times New Roman"/>
                <w:sz w:val="30"/>
                <w:szCs w:val="30"/>
              </w:rPr>
            </w:pPr>
            <w:r w:rsidRPr="00B7546D">
              <w:rPr>
                <w:rFonts w:ascii="Times New Roman" w:hAnsi="Times New Roman" w:cs="Times New Roman"/>
                <w:sz w:val="30"/>
                <w:szCs w:val="30"/>
              </w:rPr>
              <w:t>Инвестиции в основной капитал</w:t>
            </w:r>
          </w:p>
        </w:tc>
        <w:tc>
          <w:tcPr>
            <w:tcW w:w="2552" w:type="dxa"/>
          </w:tcPr>
          <w:p w:rsidR="00EB6E6A" w:rsidRPr="00B7546D" w:rsidRDefault="00EB6E6A" w:rsidP="00EB6E6A">
            <w:pPr>
              <w:spacing w:after="0" w:line="240" w:lineRule="auto"/>
              <w:jc w:val="center"/>
              <w:rPr>
                <w:rFonts w:ascii="Times New Roman" w:hAnsi="Times New Roman" w:cs="Times New Roman"/>
                <w:sz w:val="30"/>
                <w:szCs w:val="30"/>
              </w:rPr>
            </w:pPr>
            <w:r w:rsidRPr="00B7546D">
              <w:rPr>
                <w:rFonts w:ascii="Times New Roman" w:hAnsi="Times New Roman" w:cs="Times New Roman"/>
                <w:sz w:val="30"/>
                <w:szCs w:val="30"/>
              </w:rPr>
              <w:t>103,5</w:t>
            </w:r>
          </w:p>
        </w:tc>
        <w:tc>
          <w:tcPr>
            <w:tcW w:w="1978" w:type="dxa"/>
          </w:tcPr>
          <w:p w:rsidR="00EB6E6A" w:rsidRPr="00B7546D" w:rsidRDefault="000F689D" w:rsidP="00EB6E6A">
            <w:pPr>
              <w:spacing w:after="0" w:line="240" w:lineRule="auto"/>
              <w:jc w:val="center"/>
              <w:rPr>
                <w:rFonts w:ascii="Times New Roman" w:hAnsi="Times New Roman" w:cs="Times New Roman"/>
                <w:sz w:val="30"/>
                <w:szCs w:val="30"/>
                <w:lang w:val="en-US"/>
              </w:rPr>
            </w:pPr>
            <w:r w:rsidRPr="00B7546D">
              <w:rPr>
                <w:rFonts w:ascii="Times New Roman" w:hAnsi="Times New Roman" w:cs="Times New Roman"/>
                <w:sz w:val="30"/>
                <w:szCs w:val="30"/>
                <w:lang w:val="en-US"/>
              </w:rPr>
              <w:t>-</w:t>
            </w:r>
          </w:p>
        </w:tc>
      </w:tr>
      <w:tr w:rsidR="00EB6E6A" w:rsidRPr="00B7546D" w:rsidTr="00EB6E6A">
        <w:tc>
          <w:tcPr>
            <w:tcW w:w="5098" w:type="dxa"/>
          </w:tcPr>
          <w:p w:rsidR="00EB6E6A" w:rsidRPr="00B7546D" w:rsidRDefault="00EB6E6A" w:rsidP="00EB6E6A">
            <w:pPr>
              <w:spacing w:after="0" w:line="240" w:lineRule="auto"/>
              <w:rPr>
                <w:rFonts w:ascii="Times New Roman" w:hAnsi="Times New Roman" w:cs="Times New Roman"/>
                <w:sz w:val="30"/>
                <w:szCs w:val="30"/>
              </w:rPr>
            </w:pPr>
            <w:r w:rsidRPr="00B7546D">
              <w:rPr>
                <w:rFonts w:ascii="Times New Roman" w:hAnsi="Times New Roman" w:cs="Times New Roman"/>
                <w:sz w:val="30"/>
                <w:szCs w:val="30"/>
              </w:rPr>
              <w:t>Индекс потребительских цен, %</w:t>
            </w:r>
          </w:p>
        </w:tc>
        <w:tc>
          <w:tcPr>
            <w:tcW w:w="2552" w:type="dxa"/>
          </w:tcPr>
          <w:p w:rsidR="00EB6E6A" w:rsidRPr="00B7546D" w:rsidRDefault="00EB6E6A" w:rsidP="00EB6E6A">
            <w:pPr>
              <w:spacing w:after="0" w:line="240" w:lineRule="auto"/>
              <w:jc w:val="center"/>
              <w:rPr>
                <w:rFonts w:ascii="Times New Roman" w:hAnsi="Times New Roman" w:cs="Times New Roman"/>
                <w:sz w:val="30"/>
                <w:szCs w:val="30"/>
              </w:rPr>
            </w:pPr>
            <w:r w:rsidRPr="00B7546D">
              <w:rPr>
                <w:rFonts w:ascii="Times New Roman" w:hAnsi="Times New Roman" w:cs="Times New Roman"/>
                <w:sz w:val="30"/>
                <w:szCs w:val="30"/>
              </w:rPr>
              <w:t>106</w:t>
            </w:r>
          </w:p>
        </w:tc>
        <w:tc>
          <w:tcPr>
            <w:tcW w:w="1978" w:type="dxa"/>
          </w:tcPr>
          <w:p w:rsidR="00EB6E6A" w:rsidRPr="00B7546D" w:rsidRDefault="00EB6E6A" w:rsidP="00EB6E6A">
            <w:pPr>
              <w:spacing w:after="0" w:line="240" w:lineRule="auto"/>
              <w:jc w:val="center"/>
              <w:rPr>
                <w:rFonts w:ascii="Times New Roman" w:hAnsi="Times New Roman" w:cs="Times New Roman"/>
                <w:sz w:val="30"/>
                <w:szCs w:val="30"/>
              </w:rPr>
            </w:pPr>
          </w:p>
        </w:tc>
      </w:tr>
      <w:tr w:rsidR="00EB6E6A" w:rsidRPr="00B7546D" w:rsidTr="00EB6E6A">
        <w:tc>
          <w:tcPr>
            <w:tcW w:w="5098" w:type="dxa"/>
          </w:tcPr>
          <w:p w:rsidR="00EB6E6A" w:rsidRPr="00B7546D" w:rsidRDefault="00EB6E6A" w:rsidP="00EB6E6A">
            <w:pPr>
              <w:spacing w:after="0" w:line="240" w:lineRule="auto"/>
              <w:rPr>
                <w:rFonts w:ascii="Times New Roman" w:hAnsi="Times New Roman" w:cs="Times New Roman"/>
                <w:sz w:val="30"/>
                <w:szCs w:val="30"/>
              </w:rPr>
            </w:pPr>
            <w:r w:rsidRPr="00B7546D">
              <w:rPr>
                <w:rFonts w:ascii="Times New Roman" w:hAnsi="Times New Roman" w:cs="Times New Roman"/>
                <w:sz w:val="30"/>
                <w:szCs w:val="30"/>
              </w:rPr>
              <w:t>Ставка рефинансирования, %</w:t>
            </w:r>
          </w:p>
        </w:tc>
        <w:tc>
          <w:tcPr>
            <w:tcW w:w="2552" w:type="dxa"/>
          </w:tcPr>
          <w:p w:rsidR="00EB6E6A" w:rsidRPr="00B7546D" w:rsidRDefault="00EB6E6A" w:rsidP="00EB6E6A">
            <w:pPr>
              <w:spacing w:after="0" w:line="240" w:lineRule="auto"/>
              <w:jc w:val="center"/>
              <w:rPr>
                <w:rFonts w:ascii="Times New Roman" w:hAnsi="Times New Roman" w:cs="Times New Roman"/>
                <w:sz w:val="30"/>
                <w:szCs w:val="30"/>
              </w:rPr>
            </w:pPr>
          </w:p>
        </w:tc>
        <w:tc>
          <w:tcPr>
            <w:tcW w:w="1978" w:type="dxa"/>
          </w:tcPr>
          <w:p w:rsidR="00EB6E6A" w:rsidRPr="00B7546D" w:rsidRDefault="00EB6E6A" w:rsidP="00EB6E6A">
            <w:pPr>
              <w:spacing w:after="0" w:line="240" w:lineRule="auto"/>
              <w:jc w:val="center"/>
              <w:rPr>
                <w:rFonts w:ascii="Times New Roman" w:hAnsi="Times New Roman" w:cs="Times New Roman"/>
                <w:sz w:val="30"/>
                <w:szCs w:val="30"/>
              </w:rPr>
            </w:pPr>
          </w:p>
        </w:tc>
      </w:tr>
      <w:tr w:rsidR="00EB6E6A" w:rsidRPr="00B7546D" w:rsidTr="00EB6E6A">
        <w:tc>
          <w:tcPr>
            <w:tcW w:w="5098" w:type="dxa"/>
          </w:tcPr>
          <w:p w:rsidR="00EB6E6A" w:rsidRPr="00B7546D" w:rsidRDefault="00EB6E6A" w:rsidP="00EB6E6A">
            <w:pPr>
              <w:spacing w:after="0" w:line="240" w:lineRule="auto"/>
              <w:ind w:left="708"/>
              <w:rPr>
                <w:rFonts w:ascii="Times New Roman" w:hAnsi="Times New Roman" w:cs="Times New Roman"/>
                <w:sz w:val="30"/>
                <w:szCs w:val="30"/>
              </w:rPr>
            </w:pPr>
            <w:r w:rsidRPr="00B7546D">
              <w:rPr>
                <w:rFonts w:ascii="Times New Roman" w:hAnsi="Times New Roman" w:cs="Times New Roman"/>
                <w:sz w:val="30"/>
                <w:szCs w:val="30"/>
              </w:rPr>
              <w:t>среднегодовая</w:t>
            </w:r>
          </w:p>
        </w:tc>
        <w:tc>
          <w:tcPr>
            <w:tcW w:w="2552" w:type="dxa"/>
          </w:tcPr>
          <w:p w:rsidR="00EB6E6A" w:rsidRPr="00B7546D" w:rsidRDefault="00EB6E6A" w:rsidP="00EB6E6A">
            <w:pPr>
              <w:spacing w:after="0" w:line="240" w:lineRule="auto"/>
              <w:jc w:val="center"/>
              <w:rPr>
                <w:rFonts w:ascii="Times New Roman" w:hAnsi="Times New Roman" w:cs="Times New Roman"/>
                <w:sz w:val="30"/>
                <w:szCs w:val="30"/>
              </w:rPr>
            </w:pPr>
            <w:r w:rsidRPr="00B7546D">
              <w:rPr>
                <w:rFonts w:ascii="Times New Roman" w:hAnsi="Times New Roman" w:cs="Times New Roman"/>
                <w:sz w:val="30"/>
                <w:szCs w:val="30"/>
              </w:rPr>
              <w:t>9-9,5</w:t>
            </w:r>
          </w:p>
        </w:tc>
        <w:tc>
          <w:tcPr>
            <w:tcW w:w="1978" w:type="dxa"/>
          </w:tcPr>
          <w:p w:rsidR="00EB6E6A" w:rsidRPr="00B7546D" w:rsidRDefault="000F689D" w:rsidP="00EB6E6A">
            <w:pPr>
              <w:spacing w:after="0" w:line="240" w:lineRule="auto"/>
              <w:jc w:val="center"/>
              <w:rPr>
                <w:rFonts w:ascii="Times New Roman" w:hAnsi="Times New Roman" w:cs="Times New Roman"/>
                <w:sz w:val="30"/>
                <w:szCs w:val="30"/>
                <w:lang w:val="en-US"/>
              </w:rPr>
            </w:pPr>
            <w:r w:rsidRPr="00B7546D">
              <w:rPr>
                <w:rFonts w:ascii="Times New Roman" w:hAnsi="Times New Roman" w:cs="Times New Roman"/>
                <w:sz w:val="30"/>
                <w:szCs w:val="30"/>
                <w:lang w:val="en-US"/>
              </w:rPr>
              <w:t>-</w:t>
            </w:r>
          </w:p>
        </w:tc>
      </w:tr>
      <w:tr w:rsidR="00EB6E6A" w:rsidRPr="00B7546D" w:rsidTr="00EB6E6A">
        <w:tc>
          <w:tcPr>
            <w:tcW w:w="5098" w:type="dxa"/>
          </w:tcPr>
          <w:p w:rsidR="00EB6E6A" w:rsidRPr="00B7546D" w:rsidRDefault="00EB6E6A" w:rsidP="00EB6E6A">
            <w:pPr>
              <w:spacing w:after="0" w:line="240" w:lineRule="auto"/>
              <w:ind w:left="708"/>
              <w:rPr>
                <w:rFonts w:ascii="Times New Roman" w:hAnsi="Times New Roman" w:cs="Times New Roman"/>
                <w:sz w:val="30"/>
                <w:szCs w:val="30"/>
              </w:rPr>
            </w:pPr>
            <w:r w:rsidRPr="00B7546D">
              <w:rPr>
                <w:rFonts w:ascii="Times New Roman" w:hAnsi="Times New Roman" w:cs="Times New Roman"/>
                <w:sz w:val="30"/>
                <w:szCs w:val="30"/>
              </w:rPr>
              <w:t>на конец периода</w:t>
            </w:r>
          </w:p>
        </w:tc>
        <w:tc>
          <w:tcPr>
            <w:tcW w:w="2552" w:type="dxa"/>
          </w:tcPr>
          <w:p w:rsidR="00EB6E6A" w:rsidRPr="00B7546D" w:rsidRDefault="00EB6E6A" w:rsidP="00EB6E6A">
            <w:pPr>
              <w:spacing w:after="0" w:line="240" w:lineRule="auto"/>
              <w:jc w:val="center"/>
              <w:rPr>
                <w:rFonts w:ascii="Times New Roman" w:hAnsi="Times New Roman" w:cs="Times New Roman"/>
                <w:sz w:val="30"/>
                <w:szCs w:val="30"/>
              </w:rPr>
            </w:pPr>
            <w:r w:rsidRPr="00B7546D">
              <w:rPr>
                <w:rFonts w:ascii="Times New Roman" w:hAnsi="Times New Roman" w:cs="Times New Roman"/>
                <w:sz w:val="30"/>
                <w:szCs w:val="30"/>
              </w:rPr>
              <w:t>8,5-9,5</w:t>
            </w:r>
          </w:p>
        </w:tc>
        <w:tc>
          <w:tcPr>
            <w:tcW w:w="1978" w:type="dxa"/>
          </w:tcPr>
          <w:p w:rsidR="00EB6E6A" w:rsidRPr="00B7546D" w:rsidRDefault="000F689D" w:rsidP="00EB6E6A">
            <w:pPr>
              <w:spacing w:after="0" w:line="240" w:lineRule="auto"/>
              <w:jc w:val="center"/>
              <w:rPr>
                <w:rFonts w:ascii="Times New Roman" w:hAnsi="Times New Roman" w:cs="Times New Roman"/>
                <w:sz w:val="30"/>
                <w:szCs w:val="30"/>
                <w:lang w:val="en-US"/>
              </w:rPr>
            </w:pPr>
            <w:r w:rsidRPr="00B7546D">
              <w:rPr>
                <w:rFonts w:ascii="Times New Roman" w:hAnsi="Times New Roman" w:cs="Times New Roman"/>
                <w:sz w:val="30"/>
                <w:szCs w:val="30"/>
                <w:lang w:val="en-US"/>
              </w:rPr>
              <w:t>-</w:t>
            </w:r>
          </w:p>
        </w:tc>
      </w:tr>
    </w:tbl>
    <w:p w:rsidR="00E108AB" w:rsidRPr="00B7546D" w:rsidRDefault="00E108AB" w:rsidP="00F8132F">
      <w:pPr>
        <w:spacing w:after="0" w:line="240" w:lineRule="auto"/>
        <w:ind w:firstLine="708"/>
        <w:jc w:val="both"/>
        <w:rPr>
          <w:rFonts w:ascii="Times New Roman" w:hAnsi="Times New Roman" w:cs="Times New Roman"/>
          <w:sz w:val="30"/>
          <w:szCs w:val="30"/>
        </w:rPr>
      </w:pPr>
      <w:r w:rsidRPr="00B7546D">
        <w:rPr>
          <w:rFonts w:ascii="Times New Roman" w:hAnsi="Times New Roman" w:cs="Times New Roman"/>
          <w:sz w:val="30"/>
          <w:szCs w:val="30"/>
        </w:rPr>
        <w:t>Для увеличения темпов роста объема нового бизнеса и эффективности финансово-экономической деятельности лизинговым организациям предстоит дальнейшая работа по</w:t>
      </w:r>
      <w:r w:rsidR="000917E4" w:rsidRPr="00B7546D">
        <w:rPr>
          <w:rFonts w:ascii="Times New Roman" w:hAnsi="Times New Roman" w:cs="Times New Roman"/>
          <w:sz w:val="30"/>
          <w:szCs w:val="30"/>
        </w:rPr>
        <w:t xml:space="preserve"> развитию </w:t>
      </w:r>
      <w:r w:rsidR="00E719DA" w:rsidRPr="00B7546D">
        <w:rPr>
          <w:rFonts w:ascii="Times New Roman" w:hAnsi="Times New Roman" w:cs="Times New Roman"/>
          <w:sz w:val="30"/>
          <w:szCs w:val="30"/>
        </w:rPr>
        <w:t>новых партнерских отношений</w:t>
      </w:r>
      <w:r w:rsidR="000917E4" w:rsidRPr="00B7546D">
        <w:rPr>
          <w:rFonts w:ascii="Times New Roman" w:hAnsi="Times New Roman" w:cs="Times New Roman"/>
          <w:sz w:val="30"/>
          <w:szCs w:val="30"/>
        </w:rPr>
        <w:t xml:space="preserve"> и адаптации продуктовой линейки под реалии рынка,</w:t>
      </w:r>
      <w:r w:rsidRPr="00B7546D">
        <w:rPr>
          <w:rFonts w:ascii="Times New Roman" w:hAnsi="Times New Roman" w:cs="Times New Roman"/>
          <w:sz w:val="30"/>
          <w:szCs w:val="30"/>
        </w:rPr>
        <w:t xml:space="preserve"> совершенствованию существующих бизнес-моделей, организационных структур и операционных процессов, в том числе их активной </w:t>
      </w:r>
      <w:r w:rsidR="00230795" w:rsidRPr="00B7546D">
        <w:rPr>
          <w:rFonts w:ascii="Times New Roman" w:hAnsi="Times New Roman" w:cs="Times New Roman"/>
          <w:sz w:val="30"/>
          <w:szCs w:val="30"/>
        </w:rPr>
        <w:t xml:space="preserve">автоматизации и </w:t>
      </w:r>
      <w:proofErr w:type="spellStart"/>
      <w:r w:rsidRPr="00B7546D">
        <w:rPr>
          <w:rFonts w:ascii="Times New Roman" w:hAnsi="Times New Roman" w:cs="Times New Roman"/>
          <w:sz w:val="30"/>
          <w:szCs w:val="30"/>
        </w:rPr>
        <w:t>цифровизации</w:t>
      </w:r>
      <w:proofErr w:type="spellEnd"/>
      <w:r w:rsidRPr="00B7546D">
        <w:rPr>
          <w:rFonts w:ascii="Times New Roman" w:hAnsi="Times New Roman" w:cs="Times New Roman"/>
          <w:sz w:val="30"/>
          <w:szCs w:val="30"/>
        </w:rPr>
        <w:t>, устранени</w:t>
      </w:r>
      <w:r w:rsidR="000917E4" w:rsidRPr="00B7546D">
        <w:rPr>
          <w:rFonts w:ascii="Times New Roman" w:hAnsi="Times New Roman" w:cs="Times New Roman"/>
          <w:sz w:val="30"/>
          <w:szCs w:val="30"/>
        </w:rPr>
        <w:t>ю</w:t>
      </w:r>
      <w:r w:rsidRPr="00B7546D">
        <w:rPr>
          <w:rFonts w:ascii="Times New Roman" w:hAnsi="Times New Roman" w:cs="Times New Roman"/>
          <w:sz w:val="30"/>
          <w:szCs w:val="30"/>
        </w:rPr>
        <w:t xml:space="preserve"> существующих барьеров и ограничений в нормативном правовом регулировании лизинговой деятельности в Республике Беларусь.</w:t>
      </w:r>
    </w:p>
    <w:p w:rsidR="009844FE" w:rsidRPr="00B7546D" w:rsidRDefault="009844FE" w:rsidP="009844FE">
      <w:pPr>
        <w:pStyle w:val="1"/>
        <w:spacing w:before="120" w:after="120"/>
        <w:jc w:val="both"/>
        <w:rPr>
          <w:rFonts w:ascii="Times New Roman" w:hAnsi="Times New Roman" w:cs="Times New Roman"/>
          <w:b/>
          <w:color w:val="auto"/>
          <w:sz w:val="30"/>
          <w:szCs w:val="30"/>
        </w:rPr>
      </w:pPr>
      <w:bookmarkStart w:id="6" w:name="_Toc65229156"/>
      <w:bookmarkStart w:id="7" w:name="_Toc157168785"/>
      <w:r w:rsidRPr="00B7546D">
        <w:rPr>
          <w:rFonts w:ascii="Times New Roman" w:hAnsi="Times New Roman" w:cs="Times New Roman"/>
          <w:b/>
          <w:color w:val="auto"/>
          <w:sz w:val="30"/>
          <w:szCs w:val="30"/>
        </w:rPr>
        <w:t>1.2. Оценка уровня рыночной конкуренции и анализ текущего положения ОАО «Промагролизинг» на рынке</w:t>
      </w:r>
      <w:bookmarkEnd w:id="6"/>
      <w:bookmarkEnd w:id="7"/>
    </w:p>
    <w:p w:rsidR="009844FE" w:rsidRPr="00B7546D" w:rsidRDefault="009844FE" w:rsidP="009844FE">
      <w:pPr>
        <w:autoSpaceDE w:val="0"/>
        <w:autoSpaceDN w:val="0"/>
        <w:adjustRightInd w:val="0"/>
        <w:spacing w:after="0" w:line="240" w:lineRule="auto"/>
        <w:ind w:firstLine="709"/>
        <w:jc w:val="both"/>
        <w:rPr>
          <w:rFonts w:ascii="Times New Roman" w:hAnsi="Times New Roman"/>
          <w:sz w:val="30"/>
          <w:szCs w:val="30"/>
        </w:rPr>
      </w:pPr>
      <w:r w:rsidRPr="00B7546D">
        <w:rPr>
          <w:rFonts w:ascii="Times New Roman" w:hAnsi="Times New Roman"/>
          <w:sz w:val="30"/>
          <w:szCs w:val="30"/>
        </w:rPr>
        <w:t xml:space="preserve">За период становления лизинговой отрасли в Республике Беларусь сформировался круг профессиональных лизинговых компаний, уровень развития которых позволяет реализовывать современные программы финансирования и использовать технологичные финансовые инструменты, существенно снижая нагрузку банков при заключении сделок и </w:t>
      </w:r>
      <w:proofErr w:type="spellStart"/>
      <w:r w:rsidRPr="00B7546D">
        <w:rPr>
          <w:rFonts w:ascii="Times New Roman" w:hAnsi="Times New Roman"/>
          <w:sz w:val="30"/>
          <w:szCs w:val="30"/>
        </w:rPr>
        <w:t>минимизируя</w:t>
      </w:r>
      <w:proofErr w:type="spellEnd"/>
      <w:r w:rsidRPr="00B7546D">
        <w:rPr>
          <w:rFonts w:ascii="Times New Roman" w:hAnsi="Times New Roman"/>
          <w:sz w:val="30"/>
          <w:szCs w:val="30"/>
        </w:rPr>
        <w:t xml:space="preserve"> риски.</w:t>
      </w:r>
    </w:p>
    <w:p w:rsidR="009844FE" w:rsidRPr="00B7546D" w:rsidRDefault="009844FE" w:rsidP="009844FE">
      <w:pPr>
        <w:autoSpaceDE w:val="0"/>
        <w:autoSpaceDN w:val="0"/>
        <w:adjustRightInd w:val="0"/>
        <w:spacing w:after="0" w:line="240" w:lineRule="auto"/>
        <w:ind w:firstLine="709"/>
        <w:jc w:val="both"/>
        <w:rPr>
          <w:rFonts w:ascii="Times New Roman" w:hAnsi="Times New Roman"/>
          <w:spacing w:val="-6"/>
          <w:sz w:val="30"/>
          <w:szCs w:val="30"/>
        </w:rPr>
      </w:pPr>
      <w:r w:rsidRPr="00B7546D">
        <w:rPr>
          <w:rFonts w:ascii="Times New Roman" w:hAnsi="Times New Roman"/>
          <w:spacing w:val="-6"/>
          <w:sz w:val="30"/>
          <w:szCs w:val="30"/>
        </w:rPr>
        <w:t xml:space="preserve">По состоянию на 31.12.2022 в реестре лизинговых организаций Национальным банком было включено 100 субъектов хозяйствования. По итогам исследований деятельности лизинговых компаний за 2018-2022 гг., ежегодно проводимых Ассоциацией лизингодателей Республики Беларусь </w:t>
      </w:r>
      <w:r w:rsidRPr="00B7546D">
        <w:rPr>
          <w:rFonts w:ascii="Times New Roman" w:hAnsi="Times New Roman"/>
          <w:spacing w:val="-6"/>
          <w:sz w:val="30"/>
          <w:szCs w:val="30"/>
        </w:rPr>
        <w:lastRenderedPageBreak/>
        <w:t>совместно с Общественным объединением «Белорусский союз лизингодателей», первая тройка рейтинга приходится на лизинговые компании, учрежденные ведущими белорусскими банками (таблицы 1.2.).</w:t>
      </w:r>
    </w:p>
    <w:p w:rsidR="009844FE" w:rsidRPr="00B7546D" w:rsidRDefault="009844FE" w:rsidP="009844FE">
      <w:pPr>
        <w:autoSpaceDE w:val="0"/>
        <w:autoSpaceDN w:val="0"/>
        <w:adjustRightInd w:val="0"/>
        <w:spacing w:after="0" w:line="240" w:lineRule="auto"/>
        <w:ind w:firstLine="709"/>
        <w:jc w:val="both"/>
        <w:rPr>
          <w:rFonts w:ascii="Times New Roman" w:hAnsi="Times New Roman"/>
          <w:spacing w:val="-6"/>
          <w:sz w:val="30"/>
          <w:szCs w:val="30"/>
        </w:rPr>
      </w:pPr>
    </w:p>
    <w:p w:rsidR="009844FE" w:rsidRPr="00B7546D" w:rsidRDefault="009844FE" w:rsidP="009844FE">
      <w:pPr>
        <w:autoSpaceDE w:val="0"/>
        <w:autoSpaceDN w:val="0"/>
        <w:adjustRightInd w:val="0"/>
        <w:spacing w:after="0"/>
        <w:rPr>
          <w:rFonts w:ascii="Times New Roman" w:hAnsi="Times New Roman"/>
          <w:sz w:val="30"/>
          <w:szCs w:val="30"/>
        </w:rPr>
      </w:pPr>
      <w:r w:rsidRPr="00B7546D">
        <w:rPr>
          <w:rFonts w:ascii="Times New Roman" w:hAnsi="Times New Roman"/>
          <w:sz w:val="30"/>
          <w:szCs w:val="30"/>
        </w:rPr>
        <w:t>Таблица 1.2. Сопоставление результатов рейтинга в 2018-2022 гг.</w:t>
      </w:r>
    </w:p>
    <w:tbl>
      <w:tblPr>
        <w:tblStyle w:val="a3"/>
        <w:tblW w:w="9603" w:type="dxa"/>
        <w:tblLook w:val="04A0" w:firstRow="1" w:lastRow="0" w:firstColumn="1" w:lastColumn="0" w:noHBand="0" w:noVBand="1"/>
      </w:tblPr>
      <w:tblGrid>
        <w:gridCol w:w="2059"/>
        <w:gridCol w:w="748"/>
        <w:gridCol w:w="750"/>
        <w:gridCol w:w="749"/>
        <w:gridCol w:w="750"/>
        <w:gridCol w:w="749"/>
        <w:gridCol w:w="748"/>
        <w:gridCol w:w="794"/>
        <w:gridCol w:w="750"/>
        <w:gridCol w:w="756"/>
        <w:gridCol w:w="750"/>
      </w:tblGrid>
      <w:tr w:rsidR="009844FE" w:rsidRPr="00B7546D" w:rsidTr="00F01B86">
        <w:trPr>
          <w:trHeight w:val="401"/>
        </w:trPr>
        <w:tc>
          <w:tcPr>
            <w:tcW w:w="2054" w:type="dxa"/>
            <w:vMerge w:val="restart"/>
            <w:vAlign w:val="center"/>
          </w:tcPr>
          <w:p w:rsidR="009844FE" w:rsidRPr="00B7546D" w:rsidRDefault="009844FE" w:rsidP="002724B3">
            <w:pPr>
              <w:autoSpaceDE w:val="0"/>
              <w:autoSpaceDN w:val="0"/>
              <w:adjustRightInd w:val="0"/>
              <w:jc w:val="center"/>
              <w:rPr>
                <w:rFonts w:ascii="Times New Roman" w:hAnsi="Times New Roman"/>
                <w:sz w:val="24"/>
                <w:szCs w:val="24"/>
              </w:rPr>
            </w:pPr>
            <w:r w:rsidRPr="00B7546D">
              <w:rPr>
                <w:rFonts w:ascii="Times New Roman" w:hAnsi="Times New Roman"/>
                <w:sz w:val="24"/>
                <w:szCs w:val="24"/>
              </w:rPr>
              <w:t>Наименование компании</w:t>
            </w:r>
          </w:p>
        </w:tc>
        <w:tc>
          <w:tcPr>
            <w:tcW w:w="1499" w:type="dxa"/>
            <w:gridSpan w:val="2"/>
            <w:vAlign w:val="center"/>
          </w:tcPr>
          <w:p w:rsidR="009844FE" w:rsidRPr="00B7546D" w:rsidRDefault="009844FE" w:rsidP="00A805E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2018</w:t>
            </w:r>
          </w:p>
        </w:tc>
        <w:tc>
          <w:tcPr>
            <w:tcW w:w="1500" w:type="dxa"/>
            <w:gridSpan w:val="2"/>
            <w:vAlign w:val="center"/>
          </w:tcPr>
          <w:p w:rsidR="009844FE" w:rsidRPr="00B7546D" w:rsidRDefault="009844FE" w:rsidP="00A805E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2019</w:t>
            </w:r>
          </w:p>
        </w:tc>
        <w:tc>
          <w:tcPr>
            <w:tcW w:w="1488" w:type="dxa"/>
            <w:gridSpan w:val="2"/>
            <w:vAlign w:val="center"/>
          </w:tcPr>
          <w:p w:rsidR="009844FE" w:rsidRPr="00B7546D" w:rsidRDefault="009844FE" w:rsidP="00A805E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2020</w:t>
            </w:r>
          </w:p>
        </w:tc>
        <w:tc>
          <w:tcPr>
            <w:tcW w:w="1557" w:type="dxa"/>
            <w:gridSpan w:val="2"/>
            <w:vAlign w:val="center"/>
          </w:tcPr>
          <w:p w:rsidR="009844FE" w:rsidRPr="00B7546D" w:rsidRDefault="009844FE" w:rsidP="00A805E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2021</w:t>
            </w:r>
          </w:p>
        </w:tc>
        <w:tc>
          <w:tcPr>
            <w:tcW w:w="1505" w:type="dxa"/>
            <w:gridSpan w:val="2"/>
            <w:vAlign w:val="center"/>
          </w:tcPr>
          <w:p w:rsidR="009844FE" w:rsidRPr="00B7546D" w:rsidRDefault="009844FE" w:rsidP="00A805E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2022</w:t>
            </w:r>
          </w:p>
        </w:tc>
      </w:tr>
      <w:tr w:rsidR="00F01B86" w:rsidRPr="00B7546D" w:rsidTr="00F01B86">
        <w:trPr>
          <w:cantSplit/>
          <w:trHeight w:val="1611"/>
        </w:trPr>
        <w:tc>
          <w:tcPr>
            <w:tcW w:w="2054" w:type="dxa"/>
            <w:vMerge/>
          </w:tcPr>
          <w:p w:rsidR="009844FE" w:rsidRPr="00B7546D" w:rsidRDefault="009844FE" w:rsidP="002724B3">
            <w:pPr>
              <w:autoSpaceDE w:val="0"/>
              <w:autoSpaceDN w:val="0"/>
              <w:adjustRightInd w:val="0"/>
              <w:jc w:val="both"/>
              <w:rPr>
                <w:rFonts w:ascii="Times New Roman" w:hAnsi="Times New Roman"/>
                <w:sz w:val="24"/>
                <w:szCs w:val="24"/>
              </w:rPr>
            </w:pPr>
          </w:p>
        </w:tc>
        <w:tc>
          <w:tcPr>
            <w:tcW w:w="748"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Рейтинговая оценка</w:t>
            </w:r>
          </w:p>
        </w:tc>
        <w:tc>
          <w:tcPr>
            <w:tcW w:w="750"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Место</w:t>
            </w:r>
          </w:p>
        </w:tc>
        <w:tc>
          <w:tcPr>
            <w:tcW w:w="749"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Рейтинговая оценка</w:t>
            </w:r>
          </w:p>
        </w:tc>
        <w:tc>
          <w:tcPr>
            <w:tcW w:w="750"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Место</w:t>
            </w:r>
          </w:p>
        </w:tc>
        <w:tc>
          <w:tcPr>
            <w:tcW w:w="749"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Рейтинговая оценка</w:t>
            </w:r>
          </w:p>
        </w:tc>
        <w:tc>
          <w:tcPr>
            <w:tcW w:w="738"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Место</w:t>
            </w:r>
          </w:p>
        </w:tc>
        <w:tc>
          <w:tcPr>
            <w:tcW w:w="806" w:type="dxa"/>
            <w:textDirection w:val="btL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Рейтинговая оценка</w:t>
            </w:r>
          </w:p>
        </w:tc>
        <w:tc>
          <w:tcPr>
            <w:tcW w:w="750" w:type="dxa"/>
            <w:textDirection w:val="btL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Место</w:t>
            </w:r>
          </w:p>
        </w:tc>
        <w:tc>
          <w:tcPr>
            <w:tcW w:w="754"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rPr>
            </w:pPr>
            <w:r w:rsidRPr="00B7546D">
              <w:rPr>
                <w:rFonts w:ascii="Times New Roman" w:hAnsi="Times New Roman"/>
                <w:sz w:val="24"/>
                <w:szCs w:val="24"/>
              </w:rPr>
              <w:t>Рейтинговая оценка</w:t>
            </w:r>
          </w:p>
        </w:tc>
        <w:tc>
          <w:tcPr>
            <w:tcW w:w="750" w:type="dxa"/>
            <w:textDirection w:val="btLr"/>
            <w:vAlign w:val="center"/>
          </w:tcPr>
          <w:p w:rsidR="009844FE" w:rsidRPr="00B7546D" w:rsidRDefault="009844FE" w:rsidP="002724B3">
            <w:pPr>
              <w:autoSpaceDE w:val="0"/>
              <w:autoSpaceDN w:val="0"/>
              <w:adjustRightInd w:val="0"/>
              <w:ind w:left="113" w:right="113"/>
              <w:jc w:val="both"/>
              <w:rPr>
                <w:rFonts w:ascii="Times New Roman" w:hAnsi="Times New Roman"/>
                <w:sz w:val="24"/>
                <w:szCs w:val="24"/>
                <w:lang w:val="en-US"/>
              </w:rPr>
            </w:pPr>
            <w:r w:rsidRPr="00B7546D">
              <w:rPr>
                <w:rFonts w:ascii="Times New Roman" w:hAnsi="Times New Roman"/>
                <w:sz w:val="24"/>
                <w:szCs w:val="24"/>
              </w:rPr>
              <w:t>Место</w:t>
            </w:r>
          </w:p>
        </w:tc>
      </w:tr>
      <w:tr w:rsidR="00F01B86" w:rsidRPr="00B7546D" w:rsidTr="00F01B86">
        <w:trPr>
          <w:trHeight w:val="494"/>
        </w:trPr>
        <w:tc>
          <w:tcPr>
            <w:tcW w:w="2054" w:type="dxa"/>
            <w:vAlign w:val="center"/>
          </w:tcPr>
          <w:p w:rsidR="009844FE" w:rsidRPr="00B7546D" w:rsidRDefault="009844FE" w:rsidP="002724B3">
            <w:pPr>
              <w:autoSpaceDE w:val="0"/>
              <w:autoSpaceDN w:val="0"/>
              <w:adjustRightInd w:val="0"/>
              <w:spacing w:after="0"/>
              <w:jc w:val="both"/>
              <w:rPr>
                <w:rFonts w:ascii="Times New Roman" w:hAnsi="Times New Roman"/>
                <w:b/>
                <w:sz w:val="24"/>
                <w:szCs w:val="24"/>
              </w:rPr>
            </w:pPr>
            <w:r w:rsidRPr="00B7546D">
              <w:rPr>
                <w:rFonts w:ascii="Times New Roman" w:hAnsi="Times New Roman"/>
                <w:b/>
                <w:sz w:val="24"/>
                <w:szCs w:val="24"/>
              </w:rPr>
              <w:t>Промагролизинг</w:t>
            </w:r>
          </w:p>
        </w:tc>
        <w:tc>
          <w:tcPr>
            <w:tcW w:w="748"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1000</w:t>
            </w:r>
          </w:p>
        </w:tc>
        <w:tc>
          <w:tcPr>
            <w:tcW w:w="750"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1000</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1000</w:t>
            </w:r>
          </w:p>
        </w:tc>
        <w:tc>
          <w:tcPr>
            <w:tcW w:w="738"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w:t>
            </w:r>
          </w:p>
        </w:tc>
        <w:tc>
          <w:tcPr>
            <w:tcW w:w="806"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1000</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w:t>
            </w:r>
          </w:p>
        </w:tc>
        <w:tc>
          <w:tcPr>
            <w:tcW w:w="754"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1000</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b/>
                <w:sz w:val="24"/>
                <w:szCs w:val="24"/>
              </w:rPr>
            </w:pPr>
            <w:r w:rsidRPr="00B7546D">
              <w:rPr>
                <w:rFonts w:ascii="Times New Roman" w:hAnsi="Times New Roman"/>
                <w:b/>
                <w:sz w:val="24"/>
                <w:szCs w:val="24"/>
              </w:rPr>
              <w:t>1</w:t>
            </w:r>
          </w:p>
        </w:tc>
      </w:tr>
      <w:tr w:rsidR="00F01B86" w:rsidRPr="00B7546D" w:rsidTr="00F01B86">
        <w:trPr>
          <w:trHeight w:val="500"/>
        </w:trPr>
        <w:tc>
          <w:tcPr>
            <w:tcW w:w="2054" w:type="dxa"/>
            <w:vAlign w:val="center"/>
          </w:tcPr>
          <w:p w:rsidR="009844FE" w:rsidRPr="00B7546D" w:rsidRDefault="009844FE" w:rsidP="002724B3">
            <w:pPr>
              <w:autoSpaceDE w:val="0"/>
              <w:autoSpaceDN w:val="0"/>
              <w:adjustRightInd w:val="0"/>
              <w:spacing w:after="0"/>
              <w:jc w:val="both"/>
              <w:rPr>
                <w:rFonts w:ascii="Times New Roman" w:hAnsi="Times New Roman"/>
                <w:sz w:val="24"/>
                <w:szCs w:val="24"/>
              </w:rPr>
            </w:pPr>
            <w:r w:rsidRPr="00B7546D">
              <w:rPr>
                <w:rFonts w:ascii="Times New Roman" w:hAnsi="Times New Roman"/>
                <w:sz w:val="24"/>
                <w:szCs w:val="24"/>
              </w:rPr>
              <w:t>АСБ Лизинг</w:t>
            </w:r>
          </w:p>
        </w:tc>
        <w:tc>
          <w:tcPr>
            <w:tcW w:w="748"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621</w:t>
            </w:r>
          </w:p>
        </w:tc>
        <w:tc>
          <w:tcPr>
            <w:tcW w:w="750"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441</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425</w:t>
            </w:r>
          </w:p>
        </w:tc>
        <w:tc>
          <w:tcPr>
            <w:tcW w:w="738"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w:t>
            </w:r>
          </w:p>
        </w:tc>
        <w:tc>
          <w:tcPr>
            <w:tcW w:w="806"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328</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w:t>
            </w:r>
          </w:p>
        </w:tc>
        <w:tc>
          <w:tcPr>
            <w:tcW w:w="754"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429</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w:t>
            </w:r>
          </w:p>
        </w:tc>
      </w:tr>
      <w:tr w:rsidR="00F01B86" w:rsidRPr="00B7546D" w:rsidTr="00F01B86">
        <w:trPr>
          <w:trHeight w:val="747"/>
        </w:trPr>
        <w:tc>
          <w:tcPr>
            <w:tcW w:w="2054" w:type="dxa"/>
            <w:vAlign w:val="center"/>
          </w:tcPr>
          <w:p w:rsidR="009844FE" w:rsidRPr="00B7546D" w:rsidRDefault="009844FE" w:rsidP="002724B3">
            <w:pPr>
              <w:autoSpaceDE w:val="0"/>
              <w:autoSpaceDN w:val="0"/>
              <w:adjustRightInd w:val="0"/>
              <w:spacing w:after="0"/>
              <w:jc w:val="both"/>
              <w:rPr>
                <w:rFonts w:ascii="Times New Roman" w:hAnsi="Times New Roman"/>
                <w:sz w:val="24"/>
                <w:szCs w:val="24"/>
              </w:rPr>
            </w:pPr>
            <w:proofErr w:type="spellStart"/>
            <w:r w:rsidRPr="00B7546D">
              <w:rPr>
                <w:rFonts w:ascii="Times New Roman" w:hAnsi="Times New Roman"/>
                <w:sz w:val="24"/>
                <w:szCs w:val="24"/>
              </w:rPr>
              <w:t>Райффайзен</w:t>
            </w:r>
            <w:proofErr w:type="spellEnd"/>
            <w:r w:rsidRPr="00B7546D">
              <w:rPr>
                <w:rFonts w:ascii="Times New Roman" w:hAnsi="Times New Roman"/>
                <w:sz w:val="24"/>
                <w:szCs w:val="24"/>
              </w:rPr>
              <w:t>-Лизинг</w:t>
            </w:r>
          </w:p>
        </w:tc>
        <w:tc>
          <w:tcPr>
            <w:tcW w:w="748"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493</w:t>
            </w:r>
          </w:p>
        </w:tc>
        <w:tc>
          <w:tcPr>
            <w:tcW w:w="750"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357</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241</w:t>
            </w:r>
          </w:p>
        </w:tc>
        <w:tc>
          <w:tcPr>
            <w:tcW w:w="738"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w:t>
            </w:r>
          </w:p>
        </w:tc>
        <w:tc>
          <w:tcPr>
            <w:tcW w:w="806"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230</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w:t>
            </w:r>
          </w:p>
        </w:tc>
        <w:tc>
          <w:tcPr>
            <w:tcW w:w="754"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149,8</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4</w:t>
            </w:r>
          </w:p>
        </w:tc>
      </w:tr>
      <w:tr w:rsidR="00F01B86" w:rsidRPr="00B7546D" w:rsidTr="00F01B86">
        <w:trPr>
          <w:trHeight w:val="494"/>
        </w:trPr>
        <w:tc>
          <w:tcPr>
            <w:tcW w:w="2054" w:type="dxa"/>
            <w:vAlign w:val="center"/>
          </w:tcPr>
          <w:p w:rsidR="009844FE" w:rsidRPr="00B7546D" w:rsidRDefault="009844FE" w:rsidP="002724B3">
            <w:pPr>
              <w:autoSpaceDE w:val="0"/>
              <w:autoSpaceDN w:val="0"/>
              <w:adjustRightInd w:val="0"/>
              <w:spacing w:after="0"/>
              <w:jc w:val="both"/>
              <w:rPr>
                <w:rFonts w:ascii="Times New Roman" w:hAnsi="Times New Roman"/>
                <w:sz w:val="24"/>
                <w:szCs w:val="24"/>
              </w:rPr>
            </w:pPr>
            <w:proofErr w:type="spellStart"/>
            <w:r w:rsidRPr="00B7546D">
              <w:rPr>
                <w:rFonts w:ascii="Times New Roman" w:hAnsi="Times New Roman"/>
                <w:sz w:val="24"/>
                <w:szCs w:val="24"/>
              </w:rPr>
              <w:t>Агролизинг</w:t>
            </w:r>
            <w:proofErr w:type="spellEnd"/>
          </w:p>
        </w:tc>
        <w:tc>
          <w:tcPr>
            <w:tcW w:w="748"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194</w:t>
            </w:r>
          </w:p>
        </w:tc>
        <w:tc>
          <w:tcPr>
            <w:tcW w:w="750" w:type="dxa"/>
            <w:shd w:val="clear" w:color="auto" w:fill="auto"/>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7</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118</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11</w:t>
            </w:r>
          </w:p>
        </w:tc>
        <w:tc>
          <w:tcPr>
            <w:tcW w:w="749"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130</w:t>
            </w:r>
          </w:p>
        </w:tc>
        <w:tc>
          <w:tcPr>
            <w:tcW w:w="738"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5</w:t>
            </w:r>
          </w:p>
        </w:tc>
        <w:tc>
          <w:tcPr>
            <w:tcW w:w="806"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111</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7</w:t>
            </w:r>
          </w:p>
        </w:tc>
        <w:tc>
          <w:tcPr>
            <w:tcW w:w="754"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150</w:t>
            </w:r>
          </w:p>
        </w:tc>
        <w:tc>
          <w:tcPr>
            <w:tcW w:w="750" w:type="dxa"/>
            <w:vAlign w:val="center"/>
          </w:tcPr>
          <w:p w:rsidR="009844FE" w:rsidRPr="00B7546D" w:rsidRDefault="009844FE" w:rsidP="002724B3">
            <w:pPr>
              <w:autoSpaceDE w:val="0"/>
              <w:autoSpaceDN w:val="0"/>
              <w:adjustRightInd w:val="0"/>
              <w:spacing w:after="0"/>
              <w:jc w:val="center"/>
              <w:rPr>
                <w:rFonts w:ascii="Times New Roman" w:hAnsi="Times New Roman"/>
                <w:sz w:val="24"/>
                <w:szCs w:val="24"/>
              </w:rPr>
            </w:pPr>
            <w:r w:rsidRPr="00B7546D">
              <w:rPr>
                <w:rFonts w:ascii="Times New Roman" w:hAnsi="Times New Roman"/>
                <w:sz w:val="24"/>
                <w:szCs w:val="24"/>
              </w:rPr>
              <w:t>3</w:t>
            </w:r>
          </w:p>
        </w:tc>
      </w:tr>
    </w:tbl>
    <w:p w:rsidR="009844FE" w:rsidRPr="00B7546D" w:rsidRDefault="009844FE" w:rsidP="009844FE">
      <w:pPr>
        <w:autoSpaceDE w:val="0"/>
        <w:autoSpaceDN w:val="0"/>
        <w:adjustRightInd w:val="0"/>
        <w:spacing w:after="0" w:line="240" w:lineRule="auto"/>
        <w:ind w:firstLine="709"/>
        <w:jc w:val="both"/>
        <w:rPr>
          <w:rFonts w:ascii="Times New Roman" w:hAnsi="Times New Roman"/>
          <w:sz w:val="30"/>
          <w:szCs w:val="30"/>
        </w:rPr>
      </w:pPr>
      <w:r w:rsidRPr="00B7546D">
        <w:rPr>
          <w:rFonts w:ascii="Times New Roman" w:hAnsi="Times New Roman"/>
          <w:sz w:val="30"/>
          <w:szCs w:val="30"/>
        </w:rPr>
        <w:t>Согласно приведенным статистическим данным можно отметить, что явными лидерами рынка лизинговых услуг Беларуси в 2018-2021 гг. являлись три компании: ОАО «Промагролизинг», ООО «АСБ Лизинг», СООО «</w:t>
      </w:r>
      <w:proofErr w:type="spellStart"/>
      <w:r w:rsidRPr="00B7546D">
        <w:rPr>
          <w:rFonts w:ascii="Times New Roman" w:hAnsi="Times New Roman"/>
          <w:sz w:val="30"/>
          <w:szCs w:val="30"/>
        </w:rPr>
        <w:t>Райффайзен</w:t>
      </w:r>
      <w:proofErr w:type="spellEnd"/>
      <w:r w:rsidRPr="00B7546D">
        <w:rPr>
          <w:rFonts w:ascii="Times New Roman" w:hAnsi="Times New Roman"/>
          <w:sz w:val="30"/>
          <w:szCs w:val="30"/>
        </w:rPr>
        <w:t>-Лизинг», по результатам деятельности за 2022 год в тройку лидеров вошла лизинговая компания ОАО «</w:t>
      </w:r>
      <w:proofErr w:type="spellStart"/>
      <w:r w:rsidRPr="00B7546D">
        <w:rPr>
          <w:rFonts w:ascii="Times New Roman" w:hAnsi="Times New Roman"/>
          <w:sz w:val="30"/>
          <w:szCs w:val="30"/>
        </w:rPr>
        <w:t>Агролизинг</w:t>
      </w:r>
      <w:proofErr w:type="spellEnd"/>
      <w:r w:rsidRPr="00B7546D">
        <w:rPr>
          <w:rFonts w:ascii="Times New Roman" w:hAnsi="Times New Roman"/>
          <w:sz w:val="30"/>
          <w:szCs w:val="30"/>
        </w:rPr>
        <w:t xml:space="preserve">». </w:t>
      </w:r>
    </w:p>
    <w:p w:rsidR="009844FE" w:rsidRPr="00B7546D" w:rsidRDefault="009844FE" w:rsidP="009844FE">
      <w:pPr>
        <w:autoSpaceDE w:val="0"/>
        <w:autoSpaceDN w:val="0"/>
        <w:adjustRightInd w:val="0"/>
        <w:spacing w:after="0" w:line="240" w:lineRule="auto"/>
        <w:ind w:firstLine="709"/>
        <w:jc w:val="both"/>
        <w:rPr>
          <w:rFonts w:ascii="Times New Roman" w:hAnsi="Times New Roman"/>
          <w:sz w:val="30"/>
          <w:szCs w:val="30"/>
        </w:rPr>
      </w:pPr>
      <w:r w:rsidRPr="00B7546D">
        <w:rPr>
          <w:rFonts w:ascii="Times New Roman" w:hAnsi="Times New Roman"/>
          <w:sz w:val="30"/>
          <w:szCs w:val="30"/>
        </w:rPr>
        <w:t xml:space="preserve">Традиционно в Беларуси лизинг разделяют на инвестиционный (договоры лизинга, заключенные с субъектами хозяйствования) и потребительский (договоры лизинга, заключенные с физическими лицами). </w:t>
      </w:r>
    </w:p>
    <w:p w:rsidR="009844FE" w:rsidRPr="00B7546D" w:rsidRDefault="00632BDA" w:rsidP="009844FE">
      <w:pPr>
        <w:autoSpaceDE w:val="0"/>
        <w:autoSpaceDN w:val="0"/>
        <w:adjustRightInd w:val="0"/>
        <w:spacing w:after="0" w:line="240" w:lineRule="auto"/>
        <w:ind w:firstLine="709"/>
        <w:jc w:val="both"/>
        <w:rPr>
          <w:rFonts w:ascii="Times New Roman" w:hAnsi="Times New Roman"/>
          <w:spacing w:val="-6"/>
          <w:sz w:val="30"/>
          <w:szCs w:val="30"/>
        </w:rPr>
      </w:pPr>
      <w:r w:rsidRPr="00B7546D">
        <w:rPr>
          <w:rFonts w:ascii="Times New Roman" w:hAnsi="Times New Roman"/>
          <w:sz w:val="30"/>
          <w:szCs w:val="30"/>
        </w:rPr>
        <w:t xml:space="preserve">Масштаб ведения лизинговой компанией бизнеса в отчетном периоде характеризует такой показатель как объем нового бизнеса. </w:t>
      </w:r>
      <w:r w:rsidR="009844FE" w:rsidRPr="00B7546D">
        <w:rPr>
          <w:rFonts w:ascii="Times New Roman" w:hAnsi="Times New Roman"/>
          <w:sz w:val="30"/>
          <w:szCs w:val="30"/>
        </w:rPr>
        <w:t xml:space="preserve">Для оценки уровня рыночной конкуренции в </w:t>
      </w:r>
      <w:r w:rsidR="009844FE" w:rsidRPr="00B7546D">
        <w:rPr>
          <w:rFonts w:ascii="Times New Roman" w:hAnsi="Times New Roman"/>
          <w:spacing w:val="-6"/>
          <w:sz w:val="30"/>
          <w:szCs w:val="30"/>
        </w:rPr>
        <w:t xml:space="preserve">таблице 1.3. приведены показатели ранжирования по удельному весу </w:t>
      </w:r>
      <w:r w:rsidR="00970FD8" w:rsidRPr="00B7546D">
        <w:rPr>
          <w:rFonts w:ascii="Times New Roman" w:hAnsi="Times New Roman"/>
          <w:spacing w:val="-6"/>
          <w:sz w:val="30"/>
          <w:szCs w:val="30"/>
        </w:rPr>
        <w:t xml:space="preserve">в объеме </w:t>
      </w:r>
      <w:r w:rsidR="009844FE" w:rsidRPr="00B7546D">
        <w:rPr>
          <w:rFonts w:ascii="Times New Roman" w:hAnsi="Times New Roman"/>
          <w:spacing w:val="-6"/>
          <w:sz w:val="30"/>
          <w:szCs w:val="30"/>
        </w:rPr>
        <w:t>нового бизнеса в разрезе</w:t>
      </w:r>
      <w:r w:rsidR="004B5E30" w:rsidRPr="00B7546D">
        <w:rPr>
          <w:rFonts w:ascii="Times New Roman" w:hAnsi="Times New Roman"/>
          <w:spacing w:val="-6"/>
          <w:sz w:val="30"/>
          <w:szCs w:val="30"/>
        </w:rPr>
        <w:t xml:space="preserve"> инвестиционного и потребительского сегментов, а также</w:t>
      </w:r>
      <w:r w:rsidR="009844FE" w:rsidRPr="00B7546D">
        <w:rPr>
          <w:rFonts w:ascii="Times New Roman" w:hAnsi="Times New Roman"/>
          <w:spacing w:val="-6"/>
          <w:sz w:val="30"/>
          <w:szCs w:val="30"/>
        </w:rPr>
        <w:t xml:space="preserve"> предметов лизинга.</w:t>
      </w:r>
    </w:p>
    <w:p w:rsidR="00A805E3" w:rsidRPr="00B7546D" w:rsidRDefault="00A805E3" w:rsidP="009844FE">
      <w:pPr>
        <w:spacing w:after="0" w:line="240" w:lineRule="auto"/>
        <w:jc w:val="both"/>
        <w:rPr>
          <w:rFonts w:ascii="Times New Roman" w:hAnsi="Times New Roman"/>
          <w:sz w:val="30"/>
          <w:szCs w:val="30"/>
        </w:rPr>
      </w:pPr>
    </w:p>
    <w:p w:rsidR="009844FE" w:rsidRPr="00B7546D" w:rsidRDefault="009844FE" w:rsidP="009844FE">
      <w:pPr>
        <w:spacing w:after="0" w:line="240" w:lineRule="auto"/>
        <w:jc w:val="both"/>
        <w:rPr>
          <w:rFonts w:ascii="Times New Roman" w:hAnsi="Times New Roman"/>
          <w:sz w:val="30"/>
          <w:szCs w:val="30"/>
        </w:rPr>
      </w:pPr>
      <w:r w:rsidRPr="00B7546D">
        <w:rPr>
          <w:rFonts w:ascii="Times New Roman" w:hAnsi="Times New Roman"/>
          <w:sz w:val="30"/>
          <w:szCs w:val="30"/>
        </w:rPr>
        <w:t xml:space="preserve">Таблица 1.3. Показатели ранжирования </w:t>
      </w:r>
    </w:p>
    <w:tbl>
      <w:tblPr>
        <w:tblW w:w="9694" w:type="dxa"/>
        <w:tblInd w:w="-5" w:type="dxa"/>
        <w:tblLayout w:type="fixed"/>
        <w:tblLook w:val="04A0" w:firstRow="1" w:lastRow="0" w:firstColumn="1" w:lastColumn="0" w:noHBand="0" w:noVBand="1"/>
      </w:tblPr>
      <w:tblGrid>
        <w:gridCol w:w="572"/>
        <w:gridCol w:w="4261"/>
        <w:gridCol w:w="1891"/>
        <w:gridCol w:w="1716"/>
        <w:gridCol w:w="1254"/>
      </w:tblGrid>
      <w:tr w:rsidR="009844FE" w:rsidRPr="00B7546D" w:rsidTr="00F01B86">
        <w:trPr>
          <w:trHeight w:val="1048"/>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п/п</w:t>
            </w:r>
          </w:p>
        </w:tc>
        <w:tc>
          <w:tcPr>
            <w:tcW w:w="4261" w:type="dxa"/>
            <w:tcBorders>
              <w:top w:val="single" w:sz="4" w:space="0" w:color="auto"/>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val="en-US" w:eastAsia="ru-RU"/>
              </w:rPr>
            </w:pPr>
            <w:r w:rsidRPr="00B7546D">
              <w:rPr>
                <w:rFonts w:ascii="Times New Roman" w:eastAsia="Times New Roman" w:hAnsi="Times New Roman" w:cs="Times New Roman"/>
                <w:color w:val="000000"/>
                <w:sz w:val="28"/>
                <w:szCs w:val="28"/>
                <w:lang w:eastAsia="ru-RU"/>
              </w:rPr>
              <w:t>Наименование показателя</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xml:space="preserve">Объем нового бизнеса за </w:t>
            </w:r>
          </w:p>
          <w:p w:rsidR="00AF6BD3"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2022 год,</w:t>
            </w:r>
            <w:r w:rsidR="00AF6BD3" w:rsidRPr="00B7546D">
              <w:rPr>
                <w:rFonts w:ascii="Times New Roman" w:eastAsia="Times New Roman" w:hAnsi="Times New Roman" w:cs="Times New Roman"/>
                <w:color w:val="000000"/>
                <w:sz w:val="28"/>
                <w:szCs w:val="28"/>
                <w:lang w:eastAsia="ru-RU"/>
              </w:rPr>
              <w:t xml:space="preserve"> </w:t>
            </w:r>
          </w:p>
          <w:p w:rsidR="009844FE" w:rsidRPr="00B7546D" w:rsidRDefault="00AF6BD3" w:rsidP="00AF6BD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бел. рублей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13" w:right="-113"/>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Уд. вес в общем объеме нового бизнеса, %</w:t>
            </w:r>
          </w:p>
        </w:tc>
        <w:tc>
          <w:tcPr>
            <w:tcW w:w="1254" w:type="dxa"/>
            <w:tcBorders>
              <w:top w:val="single" w:sz="4" w:space="0" w:color="auto"/>
              <w:left w:val="nil"/>
              <w:bottom w:val="single" w:sz="4" w:space="0" w:color="auto"/>
              <w:right w:val="single" w:sz="4" w:space="0" w:color="auto"/>
            </w:tcBorders>
            <w:vAlign w:val="center"/>
          </w:tcPr>
          <w:p w:rsidR="009844FE" w:rsidRPr="00B7546D" w:rsidRDefault="009844FE" w:rsidP="002724B3">
            <w:pPr>
              <w:spacing w:after="0" w:line="240" w:lineRule="auto"/>
              <w:ind w:left="-113"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Уд. вес в сегменте, %</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jc w:val="center"/>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1.</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Инвестиционный 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1 830 232 661</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86,3</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line="240" w:lineRule="auto"/>
              <w:jc w:val="center"/>
              <w:rPr>
                <w:rFonts w:ascii="Times New Roman" w:hAnsi="Times New Roman" w:cs="Times New Roman"/>
                <w:b/>
                <w:bCs/>
                <w:iCs/>
                <w:color w:val="000000"/>
                <w:sz w:val="28"/>
                <w:szCs w:val="28"/>
              </w:rPr>
            </w:pPr>
            <w:r w:rsidRPr="00B7546D">
              <w:rPr>
                <w:rFonts w:ascii="Times New Roman" w:hAnsi="Times New Roman" w:cs="Times New Roman"/>
                <w:b/>
                <w:bCs/>
                <w:iCs/>
                <w:color w:val="000000"/>
                <w:sz w:val="28"/>
                <w:szCs w:val="28"/>
              </w:rPr>
              <w:t>100,0</w:t>
            </w:r>
          </w:p>
        </w:tc>
      </w:tr>
      <w:tr w:rsidR="009844FE" w:rsidRPr="00B7546D" w:rsidTr="00F01B86">
        <w:trPr>
          <w:trHeight w:val="176"/>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9844FE" w:rsidRPr="00B7546D" w:rsidRDefault="009844FE" w:rsidP="002724B3">
            <w:pPr>
              <w:spacing w:after="0" w:line="240" w:lineRule="auto"/>
              <w:ind w:left="-57" w:right="-57"/>
              <w:rPr>
                <w:rFonts w:ascii="Calibri" w:eastAsia="Times New Roman" w:hAnsi="Calibri" w:cs="Calibri"/>
                <w:color w:val="000000"/>
                <w:lang w:eastAsia="ru-RU"/>
              </w:rPr>
            </w:pPr>
            <w:r w:rsidRPr="00B7546D">
              <w:rPr>
                <w:rFonts w:ascii="Calibri" w:eastAsia="Times New Roman" w:hAnsi="Calibri" w:cs="Calibri"/>
                <w:color w:val="000000"/>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в том числе:</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p>
        </w:tc>
        <w:tc>
          <w:tcPr>
            <w:tcW w:w="1254" w:type="dxa"/>
            <w:tcBorders>
              <w:top w:val="nil"/>
              <w:left w:val="nil"/>
              <w:bottom w:val="single" w:sz="4" w:space="0" w:color="auto"/>
              <w:right w:val="single" w:sz="4" w:space="0" w:color="auto"/>
            </w:tcBorders>
            <w:vAlign w:val="bottom"/>
          </w:tcPr>
          <w:p w:rsidR="009844FE" w:rsidRPr="00B7546D" w:rsidRDefault="009844FE" w:rsidP="002724B3">
            <w:pPr>
              <w:spacing w:after="0"/>
              <w:jc w:val="center"/>
              <w:rPr>
                <w:rFonts w:ascii="Times New Roman" w:hAnsi="Times New Roman" w:cs="Times New Roman"/>
                <w:b/>
                <w:bCs/>
                <w:i/>
                <w:iCs/>
                <w:color w:val="000000"/>
                <w:sz w:val="28"/>
                <w:szCs w:val="28"/>
              </w:rPr>
            </w:pPr>
          </w:p>
        </w:tc>
      </w:tr>
      <w:tr w:rsidR="009844FE" w:rsidRPr="00B7546D" w:rsidTr="00F01B86">
        <w:trPr>
          <w:trHeight w:val="8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1.1.</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машины и оборудование</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988 780 741</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46,6</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54,0</w:t>
            </w:r>
          </w:p>
        </w:tc>
      </w:tr>
      <w:tr w:rsidR="009844FE" w:rsidRPr="00B7546D" w:rsidTr="00F01B86">
        <w:trPr>
          <w:trHeight w:val="27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200" w:firstLine="56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в т. ч.  Промагролизинг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464 178 962</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21,9</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25,4</w:t>
            </w:r>
          </w:p>
        </w:tc>
      </w:tr>
      <w:tr w:rsidR="009844FE" w:rsidRPr="00B7546D" w:rsidTr="00F01B86">
        <w:trPr>
          <w:trHeight w:val="24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lastRenderedPageBreak/>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АСБ 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201 211 858</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9,5</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11,0</w:t>
            </w:r>
          </w:p>
        </w:tc>
      </w:tr>
      <w:tr w:rsidR="009844FE" w:rsidRPr="00B7546D" w:rsidTr="00F01B86">
        <w:trPr>
          <w:trHeight w:val="19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1.2.</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транспортные средства</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765 204 811</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36,1</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41,8</w:t>
            </w:r>
          </w:p>
        </w:tc>
      </w:tr>
      <w:tr w:rsidR="009844FE" w:rsidRPr="00B7546D" w:rsidTr="00F01B86">
        <w:trPr>
          <w:trHeight w:val="22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200" w:firstLine="56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 xml:space="preserve">в т. ч. </w:t>
            </w:r>
            <w:r w:rsidRPr="00B7546D">
              <w:rPr>
                <w:rFonts w:ascii="Times New Roman" w:eastAsia="Times New Roman" w:hAnsi="Times New Roman" w:cs="Times New Roman"/>
                <w:i/>
                <w:iCs/>
                <w:color w:val="000000"/>
                <w:sz w:val="28"/>
                <w:szCs w:val="28"/>
                <w:lang w:val="en-US" w:eastAsia="ru-RU"/>
              </w:rPr>
              <w:t xml:space="preserve"> </w:t>
            </w:r>
            <w:r w:rsidRPr="00B7546D">
              <w:rPr>
                <w:rFonts w:ascii="Times New Roman" w:eastAsia="Times New Roman" w:hAnsi="Times New Roman" w:cs="Times New Roman"/>
                <w:i/>
                <w:iCs/>
                <w:color w:val="000000"/>
                <w:sz w:val="28"/>
                <w:szCs w:val="28"/>
                <w:lang w:eastAsia="ru-RU"/>
              </w:rPr>
              <w:t>Промагролизинг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187 081 528</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8,8</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10,2</w:t>
            </w:r>
          </w:p>
        </w:tc>
      </w:tr>
      <w:tr w:rsidR="009844FE" w:rsidRPr="00B7546D" w:rsidTr="00F01B86">
        <w:trPr>
          <w:trHeight w:val="12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АСБ 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76 196 918</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3,6</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4,2</w:t>
            </w:r>
          </w:p>
        </w:tc>
      </w:tr>
      <w:tr w:rsidR="009844FE" w:rsidRPr="00B7546D" w:rsidTr="00F01B86">
        <w:trPr>
          <w:trHeight w:val="17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proofErr w:type="spellStart"/>
            <w:r w:rsidRPr="00B7546D">
              <w:rPr>
                <w:rFonts w:ascii="Times New Roman" w:eastAsia="Times New Roman" w:hAnsi="Times New Roman" w:cs="Times New Roman"/>
                <w:i/>
                <w:iCs/>
                <w:color w:val="000000"/>
                <w:sz w:val="28"/>
                <w:szCs w:val="28"/>
                <w:lang w:eastAsia="ru-RU"/>
              </w:rPr>
              <w:t>Активлизинг</w:t>
            </w:r>
            <w:proofErr w:type="spellEnd"/>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74 346 097</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3,5</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4,1</w:t>
            </w:r>
          </w:p>
        </w:tc>
      </w:tr>
      <w:tr w:rsidR="009844FE" w:rsidRPr="00B7546D" w:rsidTr="00F01B86">
        <w:trPr>
          <w:trHeight w:val="7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proofErr w:type="spellStart"/>
            <w:r w:rsidRPr="00B7546D">
              <w:rPr>
                <w:rFonts w:ascii="Times New Roman" w:eastAsia="Times New Roman" w:hAnsi="Times New Roman" w:cs="Times New Roman"/>
                <w:i/>
                <w:iCs/>
                <w:color w:val="000000"/>
                <w:sz w:val="28"/>
                <w:szCs w:val="28"/>
                <w:lang w:eastAsia="ru-RU"/>
              </w:rPr>
              <w:t>БелВЭБлизинг</w:t>
            </w:r>
            <w:proofErr w:type="spellEnd"/>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65 612 519</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3,1</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3,6</w:t>
            </w:r>
          </w:p>
        </w:tc>
      </w:tr>
      <w:tr w:rsidR="009844FE" w:rsidRPr="00B7546D" w:rsidTr="00F01B86">
        <w:trPr>
          <w:trHeight w:val="11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1.3.</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здания и сооружения</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46 381 819</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2,2</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2,5</w:t>
            </w:r>
          </w:p>
        </w:tc>
      </w:tr>
      <w:tr w:rsidR="009844FE" w:rsidRPr="00B7546D" w:rsidTr="00F01B86">
        <w:trPr>
          <w:trHeight w:val="35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200" w:firstLine="56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 xml:space="preserve">в т. ч. </w:t>
            </w:r>
            <w:proofErr w:type="spellStart"/>
            <w:r w:rsidRPr="00B7546D">
              <w:rPr>
                <w:rFonts w:ascii="Times New Roman" w:eastAsia="Times New Roman" w:hAnsi="Times New Roman" w:cs="Times New Roman"/>
                <w:i/>
                <w:iCs/>
                <w:color w:val="000000"/>
                <w:sz w:val="28"/>
                <w:szCs w:val="28"/>
                <w:lang w:eastAsia="ru-RU"/>
              </w:rPr>
              <w:t>Райффайзен</w:t>
            </w:r>
            <w:proofErr w:type="spellEnd"/>
            <w:r w:rsidRPr="00B7546D">
              <w:rPr>
                <w:rFonts w:ascii="Times New Roman" w:eastAsia="Times New Roman" w:hAnsi="Times New Roman" w:cs="Times New Roman"/>
                <w:i/>
                <w:iCs/>
                <w:color w:val="000000"/>
                <w:sz w:val="28"/>
                <w:szCs w:val="28"/>
                <w:lang w:eastAsia="ru-RU"/>
              </w:rPr>
              <w:t>-Лизинг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26 535 910</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1,3</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1,4</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ight="-113"/>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БЕЛБИЗНЕСЛИЗИНГ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9 777 624</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0,5</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0,5</w:t>
            </w:r>
          </w:p>
        </w:tc>
      </w:tr>
      <w:tr w:rsidR="009844FE" w:rsidRPr="00B7546D" w:rsidTr="00F01B86">
        <w:trPr>
          <w:trHeight w:val="11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1.4.</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иные предметы лизинга</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29 865 290</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1,4</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1,6</w:t>
            </w:r>
          </w:p>
        </w:tc>
      </w:tr>
      <w:tr w:rsidR="009844FE" w:rsidRPr="00B7546D" w:rsidTr="00F01B86">
        <w:trPr>
          <w:trHeight w:val="1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2.</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Потребительский 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291 584 749</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13,7</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b/>
                <w:bCs/>
                <w:iCs/>
                <w:color w:val="000000"/>
                <w:sz w:val="28"/>
                <w:szCs w:val="28"/>
              </w:rPr>
            </w:pPr>
            <w:r w:rsidRPr="00B7546D">
              <w:rPr>
                <w:rFonts w:ascii="Times New Roman" w:hAnsi="Times New Roman" w:cs="Times New Roman"/>
                <w:b/>
                <w:bCs/>
                <w:iCs/>
                <w:color w:val="000000"/>
                <w:sz w:val="28"/>
                <w:szCs w:val="28"/>
              </w:rPr>
              <w:t>100,0</w:t>
            </w:r>
          </w:p>
        </w:tc>
      </w:tr>
      <w:tr w:rsidR="009844FE" w:rsidRPr="00B7546D" w:rsidTr="00F01B86">
        <w:trPr>
          <w:trHeight w:val="163"/>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9844FE" w:rsidRPr="00B7546D" w:rsidRDefault="009844FE" w:rsidP="002724B3">
            <w:pPr>
              <w:spacing w:after="0" w:line="240" w:lineRule="auto"/>
              <w:ind w:left="-57" w:right="-57"/>
              <w:rPr>
                <w:rFonts w:ascii="Calibri" w:eastAsia="Times New Roman" w:hAnsi="Calibri" w:cs="Calibri"/>
                <w:color w:val="000000"/>
                <w:lang w:eastAsia="ru-RU"/>
              </w:rPr>
            </w:pPr>
            <w:r w:rsidRPr="00B7546D">
              <w:rPr>
                <w:rFonts w:ascii="Calibri" w:eastAsia="Times New Roman" w:hAnsi="Calibri" w:cs="Calibri"/>
                <w:color w:val="000000"/>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в том числе:</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p>
        </w:tc>
        <w:tc>
          <w:tcPr>
            <w:tcW w:w="1254" w:type="dxa"/>
            <w:tcBorders>
              <w:top w:val="nil"/>
              <w:left w:val="nil"/>
              <w:bottom w:val="single" w:sz="4" w:space="0" w:color="auto"/>
              <w:right w:val="single" w:sz="4" w:space="0" w:color="auto"/>
            </w:tcBorders>
            <w:vAlign w:val="bottom"/>
          </w:tcPr>
          <w:p w:rsidR="009844FE" w:rsidRPr="00B7546D" w:rsidRDefault="009844FE" w:rsidP="002724B3">
            <w:pPr>
              <w:spacing w:after="0"/>
              <w:jc w:val="center"/>
              <w:rPr>
                <w:rFonts w:ascii="Times New Roman" w:hAnsi="Times New Roman" w:cs="Times New Roman"/>
                <w:i/>
                <w:iCs/>
                <w:color w:val="000000"/>
                <w:sz w:val="28"/>
                <w:szCs w:val="28"/>
              </w:rPr>
            </w:pPr>
          </w:p>
        </w:tc>
      </w:tr>
      <w:tr w:rsidR="009844FE" w:rsidRPr="00B7546D" w:rsidTr="00F01B86">
        <w:trPr>
          <w:trHeight w:val="10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1.1.</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транспортные средства</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268 276 432</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12,6</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92,0</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200" w:firstLine="56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 xml:space="preserve">в т. ч. </w:t>
            </w:r>
            <w:r w:rsidRPr="00B7546D">
              <w:rPr>
                <w:rFonts w:ascii="Times New Roman" w:eastAsia="Times New Roman" w:hAnsi="Times New Roman" w:cs="Times New Roman"/>
                <w:i/>
                <w:iCs/>
                <w:color w:val="000000"/>
                <w:sz w:val="28"/>
                <w:szCs w:val="28"/>
                <w:lang w:val="en-US" w:eastAsia="ru-RU"/>
              </w:rPr>
              <w:t xml:space="preserve"> </w:t>
            </w:r>
            <w:proofErr w:type="spellStart"/>
            <w:r w:rsidRPr="00B7546D">
              <w:rPr>
                <w:rFonts w:ascii="Times New Roman" w:eastAsia="Times New Roman" w:hAnsi="Times New Roman" w:cs="Times New Roman"/>
                <w:i/>
                <w:iCs/>
                <w:color w:val="000000"/>
                <w:sz w:val="28"/>
                <w:szCs w:val="28"/>
                <w:lang w:eastAsia="ru-RU"/>
              </w:rPr>
              <w:t>Агролизинг</w:t>
            </w:r>
            <w:proofErr w:type="spellEnd"/>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50 092 571</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2,4</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17,2</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proofErr w:type="spellStart"/>
            <w:r w:rsidRPr="00B7546D">
              <w:rPr>
                <w:rFonts w:ascii="Times New Roman" w:eastAsia="Times New Roman" w:hAnsi="Times New Roman" w:cs="Times New Roman"/>
                <w:i/>
                <w:iCs/>
                <w:color w:val="000000"/>
                <w:sz w:val="28"/>
                <w:szCs w:val="28"/>
                <w:lang w:eastAsia="ru-RU"/>
              </w:rPr>
              <w:t>Активлизинг</w:t>
            </w:r>
            <w:proofErr w:type="spellEnd"/>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43 997 263</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2,1</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15,1</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А-Лизинг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42 362 192</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2,0</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14,5</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proofErr w:type="gramStart"/>
            <w:r w:rsidRPr="00B7546D">
              <w:rPr>
                <w:rFonts w:ascii="Times New Roman" w:eastAsia="Times New Roman" w:hAnsi="Times New Roman" w:cs="Times New Roman"/>
                <w:i/>
                <w:iCs/>
                <w:color w:val="000000"/>
                <w:sz w:val="28"/>
                <w:szCs w:val="28"/>
                <w:lang w:eastAsia="ru-RU"/>
              </w:rPr>
              <w:t>Микро Лизинг</w:t>
            </w:r>
            <w:proofErr w:type="gramEnd"/>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40 183 158</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1,9</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13,8</w:t>
            </w:r>
          </w:p>
        </w:tc>
      </w:tr>
      <w:tr w:rsidR="009844FE" w:rsidRPr="00B7546D" w:rsidTr="00F01B86">
        <w:trPr>
          <w:trHeight w:val="14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1416"/>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АСБ 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38 497 401</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1,8</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13,2</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1.2.</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здания и сооружения</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13 868 365</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0,7</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4,8</w:t>
            </w:r>
          </w:p>
        </w:tc>
      </w:tr>
      <w:tr w:rsidR="009844FE" w:rsidRPr="00B7546D" w:rsidTr="00F01B86">
        <w:trPr>
          <w:trHeight w:val="1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 </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200" w:firstLine="560"/>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 xml:space="preserve">в т. ч. </w:t>
            </w:r>
            <w:proofErr w:type="spellStart"/>
            <w:r w:rsidRPr="00B7546D">
              <w:rPr>
                <w:rFonts w:ascii="Times New Roman" w:eastAsia="Times New Roman" w:hAnsi="Times New Roman" w:cs="Times New Roman"/>
                <w:i/>
                <w:iCs/>
                <w:color w:val="000000"/>
                <w:sz w:val="28"/>
                <w:szCs w:val="28"/>
                <w:lang w:eastAsia="ru-RU"/>
              </w:rPr>
              <w:t>Райффайзен</w:t>
            </w:r>
            <w:proofErr w:type="spellEnd"/>
            <w:r w:rsidRPr="00B7546D">
              <w:rPr>
                <w:rFonts w:ascii="Times New Roman" w:eastAsia="Times New Roman" w:hAnsi="Times New Roman" w:cs="Times New Roman"/>
                <w:i/>
                <w:iCs/>
                <w:color w:val="000000"/>
                <w:sz w:val="28"/>
                <w:szCs w:val="28"/>
                <w:lang w:eastAsia="ru-RU"/>
              </w:rPr>
              <w:t>-Лизинг</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10 067 567</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i/>
                <w:iCs/>
                <w:color w:val="000000"/>
                <w:sz w:val="28"/>
                <w:szCs w:val="28"/>
                <w:lang w:eastAsia="ru-RU"/>
              </w:rPr>
            </w:pPr>
            <w:r w:rsidRPr="00B7546D">
              <w:rPr>
                <w:rFonts w:ascii="Times New Roman" w:eastAsia="Times New Roman" w:hAnsi="Times New Roman" w:cs="Times New Roman"/>
                <w:i/>
                <w:iCs/>
                <w:color w:val="000000"/>
                <w:sz w:val="28"/>
                <w:szCs w:val="28"/>
                <w:lang w:eastAsia="ru-RU"/>
              </w:rPr>
              <w:t>0,5</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
                <w:iCs/>
                <w:color w:val="000000"/>
                <w:sz w:val="28"/>
                <w:szCs w:val="28"/>
              </w:rPr>
            </w:pPr>
            <w:r w:rsidRPr="00B7546D">
              <w:rPr>
                <w:rFonts w:ascii="Times New Roman" w:hAnsi="Times New Roman" w:cs="Times New Roman"/>
                <w:i/>
                <w:iCs/>
                <w:color w:val="000000"/>
                <w:sz w:val="28"/>
                <w:szCs w:val="28"/>
              </w:rPr>
              <w:t>3,5</w:t>
            </w:r>
          </w:p>
        </w:tc>
      </w:tr>
      <w:tr w:rsidR="009844FE" w:rsidRPr="00B7546D" w:rsidTr="00F01B86">
        <w:trPr>
          <w:trHeight w:val="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1.3.</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иные предметы лизинга</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8 564 963</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0,4</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2,9</w:t>
            </w:r>
          </w:p>
        </w:tc>
      </w:tr>
      <w:tr w:rsidR="009844FE" w:rsidRPr="00B7546D" w:rsidTr="00F01B86">
        <w:trPr>
          <w:trHeight w:val="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left="-57" w:right="-57"/>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1.4.</w:t>
            </w:r>
          </w:p>
        </w:tc>
        <w:tc>
          <w:tcPr>
            <w:tcW w:w="4261" w:type="dxa"/>
            <w:tcBorders>
              <w:top w:val="nil"/>
              <w:left w:val="nil"/>
              <w:bottom w:val="single" w:sz="4" w:space="0" w:color="auto"/>
              <w:right w:val="single" w:sz="4" w:space="0" w:color="auto"/>
            </w:tcBorders>
            <w:shd w:val="clear" w:color="auto" w:fill="auto"/>
            <w:vAlign w:val="center"/>
            <w:hideMark/>
          </w:tcPr>
          <w:p w:rsidR="009844FE" w:rsidRPr="00B7546D" w:rsidRDefault="009844FE" w:rsidP="002724B3">
            <w:pPr>
              <w:spacing w:after="0" w:line="240" w:lineRule="auto"/>
              <w:ind w:firstLineChars="100" w:firstLine="280"/>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машины и оборудование</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874 989</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color w:val="000000"/>
                <w:sz w:val="28"/>
                <w:szCs w:val="28"/>
                <w:lang w:eastAsia="ru-RU"/>
              </w:rPr>
            </w:pPr>
            <w:r w:rsidRPr="00B7546D">
              <w:rPr>
                <w:rFonts w:ascii="Times New Roman" w:eastAsia="Times New Roman" w:hAnsi="Times New Roman" w:cs="Times New Roman"/>
                <w:color w:val="000000"/>
                <w:sz w:val="28"/>
                <w:szCs w:val="28"/>
                <w:lang w:eastAsia="ru-RU"/>
              </w:rPr>
              <w:t>0,0</w:t>
            </w:r>
          </w:p>
        </w:tc>
        <w:tc>
          <w:tcPr>
            <w:tcW w:w="1254" w:type="dxa"/>
            <w:tcBorders>
              <w:top w:val="nil"/>
              <w:left w:val="nil"/>
              <w:bottom w:val="single" w:sz="4" w:space="0" w:color="auto"/>
              <w:right w:val="single" w:sz="4" w:space="0" w:color="auto"/>
            </w:tcBorders>
            <w:vAlign w:val="bottom"/>
          </w:tcPr>
          <w:p w:rsidR="009844FE" w:rsidRPr="00B7546D" w:rsidRDefault="009844FE" w:rsidP="000C291A">
            <w:pPr>
              <w:spacing w:after="0"/>
              <w:jc w:val="center"/>
              <w:rPr>
                <w:rFonts w:ascii="Times New Roman" w:hAnsi="Times New Roman" w:cs="Times New Roman"/>
                <w:iCs/>
                <w:color w:val="000000"/>
                <w:sz w:val="28"/>
                <w:szCs w:val="28"/>
              </w:rPr>
            </w:pPr>
            <w:r w:rsidRPr="00B7546D">
              <w:rPr>
                <w:rFonts w:ascii="Times New Roman" w:hAnsi="Times New Roman" w:cs="Times New Roman"/>
                <w:iCs/>
                <w:color w:val="000000"/>
                <w:sz w:val="28"/>
                <w:szCs w:val="28"/>
              </w:rPr>
              <w:t>0,3</w:t>
            </w:r>
          </w:p>
        </w:tc>
      </w:tr>
      <w:tr w:rsidR="009844FE" w:rsidRPr="00B7546D" w:rsidTr="00F01B86">
        <w:trPr>
          <w:trHeight w:val="142"/>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9844FE" w:rsidRPr="00B7546D" w:rsidRDefault="009844FE" w:rsidP="002724B3">
            <w:pPr>
              <w:spacing w:after="0" w:line="240" w:lineRule="auto"/>
              <w:rPr>
                <w:rFonts w:ascii="Calibri" w:eastAsia="Times New Roman" w:hAnsi="Calibri" w:cs="Calibri"/>
                <w:color w:val="000000"/>
                <w:lang w:eastAsia="ru-RU"/>
              </w:rPr>
            </w:pPr>
            <w:r w:rsidRPr="00B7546D">
              <w:rPr>
                <w:rFonts w:ascii="Calibri" w:eastAsia="Times New Roman" w:hAnsi="Calibri" w:cs="Calibri"/>
                <w:color w:val="000000"/>
                <w:lang w:eastAsia="ru-RU"/>
              </w:rPr>
              <w:t> </w:t>
            </w:r>
          </w:p>
        </w:tc>
        <w:tc>
          <w:tcPr>
            <w:tcW w:w="426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jc w:val="right"/>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Итого:</w:t>
            </w:r>
          </w:p>
        </w:tc>
        <w:tc>
          <w:tcPr>
            <w:tcW w:w="1891"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2724B3">
            <w:pPr>
              <w:spacing w:after="0" w:line="240" w:lineRule="auto"/>
              <w:ind w:left="-57" w:right="-57"/>
              <w:rPr>
                <w:rFonts w:ascii="Times New Roman" w:eastAsia="Times New Roman" w:hAnsi="Times New Roman" w:cs="Times New Roman"/>
                <w:b/>
                <w:bCs/>
                <w:color w:val="000000"/>
                <w:sz w:val="28"/>
                <w:szCs w:val="28"/>
                <w:lang w:eastAsia="ru-RU"/>
              </w:rPr>
            </w:pPr>
            <w:r w:rsidRPr="00B7546D">
              <w:rPr>
                <w:rFonts w:ascii="Times New Roman" w:eastAsia="Times New Roman" w:hAnsi="Times New Roman" w:cs="Times New Roman"/>
                <w:b/>
                <w:bCs/>
                <w:color w:val="000000"/>
                <w:sz w:val="28"/>
                <w:szCs w:val="28"/>
                <w:lang w:eastAsia="ru-RU"/>
              </w:rPr>
              <w:t xml:space="preserve"> 2 121 817 410 </w:t>
            </w:r>
          </w:p>
        </w:tc>
        <w:tc>
          <w:tcPr>
            <w:tcW w:w="1716" w:type="dxa"/>
            <w:tcBorders>
              <w:top w:val="nil"/>
              <w:left w:val="nil"/>
              <w:bottom w:val="single" w:sz="4" w:space="0" w:color="auto"/>
              <w:right w:val="single" w:sz="4" w:space="0" w:color="auto"/>
            </w:tcBorders>
            <w:shd w:val="clear" w:color="auto" w:fill="auto"/>
            <w:vAlign w:val="bottom"/>
            <w:hideMark/>
          </w:tcPr>
          <w:p w:rsidR="009844FE" w:rsidRPr="00B7546D" w:rsidRDefault="009844FE" w:rsidP="000C291A">
            <w:pPr>
              <w:spacing w:after="0" w:line="240" w:lineRule="auto"/>
              <w:jc w:val="center"/>
              <w:rPr>
                <w:rFonts w:ascii="Times New Roman" w:eastAsia="Times New Roman" w:hAnsi="Times New Roman" w:cs="Times New Roman"/>
                <w:b/>
                <w:color w:val="000000"/>
                <w:sz w:val="28"/>
                <w:szCs w:val="28"/>
                <w:lang w:eastAsia="ru-RU"/>
              </w:rPr>
            </w:pPr>
            <w:r w:rsidRPr="00B7546D">
              <w:rPr>
                <w:rFonts w:ascii="Times New Roman" w:eastAsia="Times New Roman" w:hAnsi="Times New Roman" w:cs="Times New Roman"/>
                <w:b/>
                <w:color w:val="000000"/>
                <w:sz w:val="28"/>
                <w:szCs w:val="28"/>
                <w:lang w:eastAsia="ru-RU"/>
              </w:rPr>
              <w:t>100</w:t>
            </w:r>
            <w:r w:rsidR="000C291A" w:rsidRPr="00B7546D">
              <w:rPr>
                <w:rFonts w:ascii="Times New Roman" w:eastAsia="Times New Roman" w:hAnsi="Times New Roman" w:cs="Times New Roman"/>
                <w:b/>
                <w:color w:val="000000"/>
                <w:sz w:val="28"/>
                <w:szCs w:val="28"/>
                <w:lang w:eastAsia="ru-RU"/>
              </w:rPr>
              <w:t>,0</w:t>
            </w:r>
          </w:p>
        </w:tc>
        <w:tc>
          <w:tcPr>
            <w:tcW w:w="1254" w:type="dxa"/>
            <w:tcBorders>
              <w:top w:val="nil"/>
              <w:left w:val="nil"/>
              <w:bottom w:val="single" w:sz="4" w:space="0" w:color="auto"/>
              <w:right w:val="single" w:sz="4" w:space="0" w:color="auto"/>
            </w:tcBorders>
          </w:tcPr>
          <w:p w:rsidR="009844FE" w:rsidRPr="00B7546D" w:rsidRDefault="009844FE" w:rsidP="002724B3">
            <w:pPr>
              <w:spacing w:after="0" w:line="240" w:lineRule="auto"/>
              <w:jc w:val="center"/>
              <w:rPr>
                <w:rFonts w:ascii="Times New Roman" w:eastAsia="Times New Roman" w:hAnsi="Times New Roman" w:cs="Times New Roman"/>
                <w:b/>
                <w:color w:val="000000"/>
                <w:sz w:val="28"/>
                <w:szCs w:val="28"/>
                <w:lang w:eastAsia="ru-RU"/>
              </w:rPr>
            </w:pPr>
            <w:r w:rsidRPr="00B7546D">
              <w:rPr>
                <w:rFonts w:ascii="Times New Roman" w:eastAsia="Times New Roman" w:hAnsi="Times New Roman" w:cs="Times New Roman"/>
                <w:b/>
                <w:color w:val="000000"/>
                <w:sz w:val="28"/>
                <w:szCs w:val="28"/>
                <w:lang w:eastAsia="ru-RU"/>
              </w:rPr>
              <w:t>-</w:t>
            </w:r>
          </w:p>
        </w:tc>
      </w:tr>
    </w:tbl>
    <w:p w:rsidR="009844FE" w:rsidRPr="00B7546D" w:rsidRDefault="009844FE" w:rsidP="009844FE">
      <w:pPr>
        <w:spacing w:after="0" w:line="240" w:lineRule="auto"/>
        <w:ind w:firstLine="708"/>
        <w:jc w:val="both"/>
        <w:rPr>
          <w:rFonts w:ascii="Times New Roman" w:hAnsi="Times New Roman"/>
          <w:spacing w:val="-6"/>
          <w:sz w:val="30"/>
          <w:szCs w:val="30"/>
        </w:rPr>
      </w:pPr>
      <w:r w:rsidRPr="00B7546D">
        <w:rPr>
          <w:rFonts w:ascii="Times New Roman" w:hAnsi="Times New Roman"/>
          <w:sz w:val="30"/>
          <w:szCs w:val="30"/>
        </w:rPr>
        <w:t>Приведенные данные показывают, что</w:t>
      </w:r>
      <w:r w:rsidRPr="00B7546D">
        <w:rPr>
          <w:rFonts w:ascii="Times New Roman" w:hAnsi="Times New Roman"/>
          <w:spacing w:val="-6"/>
          <w:sz w:val="30"/>
          <w:szCs w:val="30"/>
        </w:rPr>
        <w:t xml:space="preserve"> на долю инвестиционного лизинга приходится порядка 86,3% совокупного объема нового бизнеса за 2022 год и, соответственно, порядка 13,7% на долю потребительского лизинга.</w:t>
      </w:r>
    </w:p>
    <w:p w:rsidR="009844FE" w:rsidRPr="00B7546D" w:rsidRDefault="009844FE" w:rsidP="009844FE">
      <w:pPr>
        <w:spacing w:after="0" w:line="240" w:lineRule="auto"/>
        <w:ind w:firstLine="708"/>
        <w:jc w:val="both"/>
        <w:rPr>
          <w:rFonts w:ascii="Times New Roman" w:hAnsi="Times New Roman"/>
          <w:spacing w:val="-6"/>
          <w:sz w:val="30"/>
          <w:szCs w:val="30"/>
        </w:rPr>
      </w:pPr>
      <w:r w:rsidRPr="00B7546D">
        <w:rPr>
          <w:rFonts w:ascii="Times New Roman" w:hAnsi="Times New Roman"/>
          <w:spacing w:val="-6"/>
          <w:sz w:val="30"/>
          <w:szCs w:val="30"/>
        </w:rPr>
        <w:t xml:space="preserve">В сегменте инвестиционного лизинга наибольшим спросом среди предметов лизинга пользуются машины и оборудование, транспортные средства, на долю которых приходится </w:t>
      </w:r>
      <w:r w:rsidR="004875B3" w:rsidRPr="00B7546D">
        <w:rPr>
          <w:rFonts w:ascii="Times New Roman" w:hAnsi="Times New Roman"/>
          <w:spacing w:val="-6"/>
          <w:sz w:val="30"/>
          <w:szCs w:val="30"/>
        </w:rPr>
        <w:t xml:space="preserve">соответственно </w:t>
      </w:r>
      <w:r w:rsidRPr="00B7546D">
        <w:rPr>
          <w:rFonts w:ascii="Times New Roman" w:hAnsi="Times New Roman"/>
          <w:spacing w:val="-6"/>
          <w:sz w:val="30"/>
          <w:szCs w:val="30"/>
        </w:rPr>
        <w:t xml:space="preserve">54,0% и 41,8% объема нового бизнеса данного сегмента. Общество является явным лидером в сегменте инвестиционного лизинга, обеспечивая порядка 35,6% объема нового бизнеса в данном сегменте. Основным конкурентом Общества в сегменте инвестиционного лизинга является </w:t>
      </w:r>
      <w:r w:rsidRPr="00B7546D">
        <w:rPr>
          <w:rFonts w:ascii="Times New Roman" w:hAnsi="Times New Roman"/>
          <w:sz w:val="30"/>
          <w:szCs w:val="30"/>
        </w:rPr>
        <w:t>ООО «АСБ Лизинг», на долю которого приходится порядка 15,2%</w:t>
      </w:r>
      <w:r w:rsidRPr="00B7546D">
        <w:rPr>
          <w:rFonts w:ascii="Times New Roman" w:hAnsi="Times New Roman"/>
          <w:spacing w:val="-6"/>
          <w:sz w:val="30"/>
          <w:szCs w:val="30"/>
        </w:rPr>
        <w:t xml:space="preserve"> объема нового бизнеса данного сегмента.</w:t>
      </w:r>
    </w:p>
    <w:p w:rsidR="009844FE" w:rsidRPr="00B7546D" w:rsidRDefault="009844FE" w:rsidP="009844FE">
      <w:pPr>
        <w:spacing w:after="0" w:line="240" w:lineRule="auto"/>
        <w:ind w:firstLine="708"/>
        <w:jc w:val="both"/>
        <w:rPr>
          <w:rFonts w:ascii="Times New Roman" w:hAnsi="Times New Roman"/>
          <w:spacing w:val="-6"/>
          <w:sz w:val="30"/>
          <w:szCs w:val="30"/>
        </w:rPr>
      </w:pPr>
      <w:r w:rsidRPr="00B7546D">
        <w:rPr>
          <w:rFonts w:ascii="Times New Roman" w:hAnsi="Times New Roman"/>
          <w:spacing w:val="-6"/>
          <w:sz w:val="30"/>
          <w:szCs w:val="30"/>
        </w:rPr>
        <w:lastRenderedPageBreak/>
        <w:t xml:space="preserve">В сегменте потребительского лизинга наибольшим спросом пользуются транспортные средства, на долю которых приходится 92,0% объема нового бизнеса данного сегмента. Основными лизинговыми компаниями, предоставляющими в лизинг транспортные средства физическим лицам, являются </w:t>
      </w:r>
      <w:r w:rsidRPr="00B7546D">
        <w:rPr>
          <w:rFonts w:ascii="Times New Roman" w:hAnsi="Times New Roman"/>
          <w:sz w:val="30"/>
          <w:szCs w:val="30"/>
        </w:rPr>
        <w:t>ОАО «</w:t>
      </w:r>
      <w:proofErr w:type="spellStart"/>
      <w:r w:rsidRPr="00B7546D">
        <w:rPr>
          <w:rFonts w:ascii="Times New Roman" w:hAnsi="Times New Roman"/>
          <w:sz w:val="30"/>
          <w:szCs w:val="30"/>
        </w:rPr>
        <w:t>Агролизинг</w:t>
      </w:r>
      <w:proofErr w:type="spellEnd"/>
      <w:r w:rsidRPr="00B7546D">
        <w:rPr>
          <w:rFonts w:ascii="Times New Roman" w:hAnsi="Times New Roman"/>
          <w:sz w:val="30"/>
          <w:szCs w:val="30"/>
        </w:rPr>
        <w:t>», ООО «</w:t>
      </w:r>
      <w:proofErr w:type="spellStart"/>
      <w:r w:rsidRPr="00B7546D">
        <w:rPr>
          <w:rFonts w:ascii="Times New Roman" w:hAnsi="Times New Roman"/>
          <w:sz w:val="30"/>
          <w:szCs w:val="30"/>
        </w:rPr>
        <w:t>Активлизинг</w:t>
      </w:r>
      <w:proofErr w:type="spellEnd"/>
      <w:r w:rsidRPr="00B7546D">
        <w:rPr>
          <w:rFonts w:ascii="Times New Roman" w:hAnsi="Times New Roman"/>
          <w:sz w:val="30"/>
          <w:szCs w:val="30"/>
        </w:rPr>
        <w:t xml:space="preserve">», ООО «А-Лизинг», </w:t>
      </w:r>
      <w:r w:rsidRPr="00B7546D">
        <w:rPr>
          <w:rFonts w:ascii="Times New Roman" w:hAnsi="Times New Roman"/>
          <w:spacing w:val="-6"/>
          <w:sz w:val="30"/>
          <w:szCs w:val="30"/>
        </w:rPr>
        <w:t>ИООО «</w:t>
      </w:r>
      <w:proofErr w:type="gramStart"/>
      <w:r w:rsidRPr="00B7546D">
        <w:rPr>
          <w:rFonts w:ascii="Times New Roman" w:hAnsi="Times New Roman"/>
          <w:spacing w:val="-6"/>
          <w:sz w:val="30"/>
          <w:szCs w:val="30"/>
        </w:rPr>
        <w:t>Микро Лизинг</w:t>
      </w:r>
      <w:proofErr w:type="gramEnd"/>
      <w:r w:rsidRPr="00B7546D">
        <w:rPr>
          <w:rFonts w:ascii="Times New Roman" w:hAnsi="Times New Roman"/>
          <w:spacing w:val="-6"/>
          <w:sz w:val="30"/>
          <w:szCs w:val="30"/>
        </w:rPr>
        <w:t xml:space="preserve">», </w:t>
      </w:r>
      <w:r w:rsidRPr="00B7546D">
        <w:rPr>
          <w:rFonts w:ascii="Times New Roman" w:hAnsi="Times New Roman"/>
          <w:sz w:val="30"/>
          <w:szCs w:val="30"/>
        </w:rPr>
        <w:t xml:space="preserve">ООО «АСБ Лизинг», на долю которых приходится 73,8% </w:t>
      </w:r>
      <w:r w:rsidRPr="00B7546D">
        <w:rPr>
          <w:rFonts w:ascii="Times New Roman" w:hAnsi="Times New Roman"/>
          <w:spacing w:val="-6"/>
          <w:sz w:val="30"/>
          <w:szCs w:val="30"/>
        </w:rPr>
        <w:t xml:space="preserve">объема нового бизнеса потребительского сегмента. </w:t>
      </w:r>
    </w:p>
    <w:p w:rsidR="00134B4B" w:rsidRPr="00B7546D" w:rsidRDefault="009844FE" w:rsidP="009844FE">
      <w:pPr>
        <w:spacing w:after="0" w:line="240" w:lineRule="auto"/>
        <w:ind w:firstLine="708"/>
        <w:jc w:val="both"/>
        <w:rPr>
          <w:rFonts w:ascii="Times New Roman" w:hAnsi="Times New Roman"/>
          <w:spacing w:val="-6"/>
          <w:sz w:val="30"/>
          <w:szCs w:val="30"/>
        </w:rPr>
      </w:pPr>
      <w:r w:rsidRPr="00B7546D">
        <w:rPr>
          <w:rFonts w:ascii="Times New Roman" w:hAnsi="Times New Roman"/>
          <w:spacing w:val="-6"/>
          <w:sz w:val="30"/>
          <w:szCs w:val="30"/>
        </w:rPr>
        <w:t>Потребительский лизинг выступает своего рода альтернативой банковскому кредитованию. На фоне ограниченной доступности кредитных ресурсов для населения (вызванного сложностью бюрократической процедуры получения доступных потребительских кредитов, достаточно высокими процентными ставками по таким кредитам, необходимостью предоставления обеспечения) сегмент потребительского лизинга интенсивно развивается. В этой связи, а также в целях расширения лизинговой деятельности Общество с июля 2023 года запустило новое направление деятельности в части предоставления лизинговых услуг физическим лицам.</w:t>
      </w:r>
    </w:p>
    <w:p w:rsidR="001B17EA" w:rsidRPr="00B7546D" w:rsidRDefault="001B17EA" w:rsidP="001B17EA">
      <w:pPr>
        <w:autoSpaceDE w:val="0"/>
        <w:autoSpaceDN w:val="0"/>
        <w:adjustRightInd w:val="0"/>
        <w:spacing w:after="0" w:line="240" w:lineRule="auto"/>
        <w:ind w:firstLine="709"/>
        <w:jc w:val="both"/>
        <w:rPr>
          <w:rFonts w:ascii="Times New Roman" w:hAnsi="Times New Roman" w:cs="Times New Roman"/>
          <w:sz w:val="30"/>
          <w:szCs w:val="30"/>
        </w:rPr>
      </w:pPr>
      <w:r w:rsidRPr="00B7546D">
        <w:rPr>
          <w:rFonts w:ascii="Times New Roman" w:hAnsi="Times New Roman"/>
          <w:sz w:val="30"/>
          <w:szCs w:val="30"/>
        </w:rPr>
        <w:t>Проведенный анализ деятельности Общества и перспектив его развития дает возможность сформировать сводную таблицу с указанием сильных и слабых сторон деятельности, возможностей и угроз его дальнейшего развития (с использованием</w:t>
      </w:r>
      <w:r w:rsidRPr="00B7546D">
        <w:rPr>
          <w:rFonts w:ascii="Times New Roman" w:hAnsi="Times New Roman" w:cs="Times New Roman"/>
          <w:sz w:val="30"/>
          <w:szCs w:val="30"/>
        </w:rPr>
        <w:t xml:space="preserve"> элементов SWOT-анализа) (Приложение 1).</w:t>
      </w:r>
    </w:p>
    <w:p w:rsidR="001B17EA" w:rsidRPr="00B7546D" w:rsidRDefault="001B17EA" w:rsidP="009844FE">
      <w:pPr>
        <w:spacing w:after="0" w:line="240" w:lineRule="auto"/>
        <w:ind w:firstLine="708"/>
        <w:jc w:val="both"/>
        <w:rPr>
          <w:rFonts w:ascii="Times New Roman" w:hAnsi="Times New Roman"/>
          <w:spacing w:val="-6"/>
          <w:sz w:val="30"/>
          <w:szCs w:val="30"/>
        </w:rPr>
      </w:pPr>
    </w:p>
    <w:p w:rsidR="00134B4B" w:rsidRPr="00B7546D" w:rsidRDefault="00134B4B" w:rsidP="00134B4B">
      <w:r w:rsidRPr="00B7546D">
        <w:br w:type="page"/>
      </w:r>
    </w:p>
    <w:p w:rsidR="00955264" w:rsidRPr="00B7546D" w:rsidRDefault="00955264" w:rsidP="00E632BA">
      <w:pPr>
        <w:pStyle w:val="1"/>
        <w:spacing w:before="120" w:after="120"/>
        <w:jc w:val="both"/>
        <w:rPr>
          <w:rFonts w:ascii="Times New Roman" w:hAnsi="Times New Roman" w:cs="Times New Roman"/>
          <w:b/>
          <w:color w:val="auto"/>
          <w:sz w:val="30"/>
          <w:szCs w:val="30"/>
        </w:rPr>
      </w:pPr>
      <w:bookmarkStart w:id="8" w:name="_Toc65229158"/>
      <w:bookmarkStart w:id="9" w:name="_Toc157168786"/>
      <w:r w:rsidRPr="00B7546D">
        <w:rPr>
          <w:rFonts w:ascii="Times New Roman" w:hAnsi="Times New Roman" w:cs="Times New Roman"/>
          <w:b/>
          <w:color w:val="auto"/>
          <w:sz w:val="30"/>
          <w:szCs w:val="30"/>
        </w:rPr>
        <w:lastRenderedPageBreak/>
        <w:t>2. Миссия, видение и стратегические цели деятельности ОАО «Промагролизинг»</w:t>
      </w:r>
      <w:bookmarkEnd w:id="8"/>
      <w:bookmarkEnd w:id="9"/>
    </w:p>
    <w:p w:rsidR="00955264" w:rsidRPr="00B7546D" w:rsidRDefault="00955264" w:rsidP="00955264">
      <w:pPr>
        <w:pStyle w:val="p-normal"/>
        <w:shd w:val="clear" w:color="auto" w:fill="FFFFFF"/>
        <w:spacing w:before="0" w:beforeAutospacing="0" w:after="0" w:afterAutospacing="0"/>
        <w:ind w:firstLine="709"/>
        <w:jc w:val="both"/>
        <w:rPr>
          <w:color w:val="000000" w:themeColor="text1"/>
          <w:sz w:val="30"/>
          <w:szCs w:val="30"/>
        </w:rPr>
      </w:pPr>
      <w:r w:rsidRPr="00B7546D">
        <w:rPr>
          <w:b/>
          <w:sz w:val="30"/>
          <w:szCs w:val="30"/>
        </w:rPr>
        <w:t>Видение:</w:t>
      </w:r>
      <w:r w:rsidRPr="00B7546D">
        <w:rPr>
          <w:sz w:val="30"/>
          <w:szCs w:val="30"/>
        </w:rPr>
        <w:t xml:space="preserve"> в 2026 году Общество видит себя ключевым лизинговым оператором Республики Беларусь. </w:t>
      </w:r>
    </w:p>
    <w:p w:rsidR="00955264" w:rsidRDefault="00955264" w:rsidP="00955264">
      <w:pPr>
        <w:pStyle w:val="p-normal"/>
        <w:shd w:val="clear" w:color="auto" w:fill="FFFFFF"/>
        <w:spacing w:before="0" w:beforeAutospacing="0" w:after="0" w:afterAutospacing="0"/>
        <w:ind w:firstLine="709"/>
        <w:jc w:val="both"/>
        <w:rPr>
          <w:sz w:val="30"/>
          <w:szCs w:val="30"/>
        </w:rPr>
      </w:pPr>
      <w:r w:rsidRPr="00B7546D">
        <w:rPr>
          <w:b/>
          <w:bCs/>
          <w:sz w:val="30"/>
          <w:szCs w:val="30"/>
        </w:rPr>
        <w:t>Миссия Общества:</w:t>
      </w:r>
      <w:r w:rsidR="00A72369">
        <w:rPr>
          <w:b/>
          <w:bCs/>
          <w:sz w:val="30"/>
          <w:szCs w:val="30"/>
        </w:rPr>
        <w:t xml:space="preserve"> </w:t>
      </w:r>
      <w:r w:rsidR="00A72369" w:rsidRPr="009A1B90">
        <w:rPr>
          <w:bCs/>
          <w:sz w:val="30"/>
          <w:szCs w:val="30"/>
        </w:rPr>
        <w:t xml:space="preserve">Мы </w:t>
      </w:r>
      <w:r w:rsidR="00A72369" w:rsidRPr="00A72369">
        <w:rPr>
          <w:sz w:val="30"/>
          <w:szCs w:val="30"/>
        </w:rPr>
        <w:t>развиваем</w:t>
      </w:r>
      <w:r w:rsidR="00A72369">
        <w:rPr>
          <w:sz w:val="30"/>
          <w:szCs w:val="30"/>
        </w:rPr>
        <w:t xml:space="preserve"> бизнес и улучшаем жизнь людей, предоставляя эффективные решения</w:t>
      </w:r>
      <w:r w:rsidR="004D0C6C">
        <w:rPr>
          <w:sz w:val="30"/>
          <w:szCs w:val="30"/>
        </w:rPr>
        <w:t>.</w:t>
      </w:r>
      <w:r w:rsidRPr="00B7546D">
        <w:rPr>
          <w:sz w:val="30"/>
          <w:szCs w:val="30"/>
        </w:rPr>
        <w:t xml:space="preserve"> </w:t>
      </w:r>
    </w:p>
    <w:p w:rsidR="0073271E" w:rsidRPr="009A1B90" w:rsidRDefault="00205E32" w:rsidP="00955264">
      <w:pPr>
        <w:pStyle w:val="p-normal"/>
        <w:shd w:val="clear" w:color="auto" w:fill="FFFFFF"/>
        <w:spacing w:before="0" w:beforeAutospacing="0" w:after="0" w:afterAutospacing="0"/>
        <w:ind w:firstLine="709"/>
        <w:jc w:val="both"/>
        <w:rPr>
          <w:b/>
          <w:sz w:val="30"/>
          <w:szCs w:val="30"/>
        </w:rPr>
      </w:pPr>
      <w:r>
        <w:rPr>
          <w:b/>
          <w:sz w:val="30"/>
          <w:szCs w:val="30"/>
        </w:rPr>
        <w:t>Слоган</w:t>
      </w:r>
      <w:r w:rsidR="0073271E" w:rsidRPr="009A1B90">
        <w:rPr>
          <w:b/>
          <w:sz w:val="30"/>
          <w:szCs w:val="30"/>
        </w:rPr>
        <w:t xml:space="preserve"> Общества:</w:t>
      </w:r>
      <w:r w:rsidR="0073271E">
        <w:rPr>
          <w:b/>
          <w:sz w:val="30"/>
          <w:szCs w:val="30"/>
        </w:rPr>
        <w:t xml:space="preserve"> «Делаем технику доступной»</w:t>
      </w:r>
      <w:r w:rsidR="004D0C6C">
        <w:rPr>
          <w:b/>
          <w:sz w:val="30"/>
          <w:szCs w:val="30"/>
        </w:rPr>
        <w:t>.</w:t>
      </w:r>
    </w:p>
    <w:p w:rsidR="00955264" w:rsidRPr="00B7546D" w:rsidRDefault="00955264" w:rsidP="00955264">
      <w:pPr>
        <w:spacing w:after="0"/>
        <w:ind w:firstLine="709"/>
        <w:rPr>
          <w:rFonts w:ascii="Times New Roman" w:eastAsia="Times New Roman" w:hAnsi="Times New Roman" w:cs="Times New Roman"/>
          <w:b/>
          <w:sz w:val="30"/>
          <w:szCs w:val="30"/>
          <w:lang w:eastAsia="ru-RU"/>
        </w:rPr>
      </w:pPr>
      <w:r w:rsidRPr="00B7546D">
        <w:rPr>
          <w:rFonts w:ascii="Times New Roman" w:eastAsia="Times New Roman" w:hAnsi="Times New Roman" w:cs="Times New Roman"/>
          <w:b/>
          <w:sz w:val="30"/>
          <w:szCs w:val="30"/>
          <w:lang w:eastAsia="ru-RU"/>
        </w:rPr>
        <w:t>Корпоративные ценности:</w:t>
      </w:r>
    </w:p>
    <w:p w:rsidR="00955264" w:rsidRPr="00B7546D" w:rsidRDefault="00955264" w:rsidP="004A2FA5">
      <w:pPr>
        <w:pStyle w:val="a4"/>
        <w:numPr>
          <w:ilvl w:val="0"/>
          <w:numId w:val="9"/>
        </w:numPr>
        <w:ind w:left="1985"/>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Лояльность и уважение.</w:t>
      </w:r>
    </w:p>
    <w:p w:rsidR="00955264" w:rsidRPr="00B7546D" w:rsidRDefault="00955264" w:rsidP="004A2FA5">
      <w:pPr>
        <w:pStyle w:val="a4"/>
        <w:numPr>
          <w:ilvl w:val="0"/>
          <w:numId w:val="9"/>
        </w:numPr>
        <w:ind w:left="1985"/>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Ответственный подход к делу.</w:t>
      </w:r>
    </w:p>
    <w:p w:rsidR="00955264" w:rsidRPr="00B7546D" w:rsidRDefault="00955264" w:rsidP="004A2FA5">
      <w:pPr>
        <w:pStyle w:val="a4"/>
        <w:numPr>
          <w:ilvl w:val="0"/>
          <w:numId w:val="9"/>
        </w:numPr>
        <w:ind w:left="1985"/>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Эффективность и профессионализм.</w:t>
      </w:r>
    </w:p>
    <w:p w:rsidR="00955264" w:rsidRPr="00B7546D" w:rsidRDefault="00955264" w:rsidP="004A2FA5">
      <w:pPr>
        <w:pStyle w:val="a4"/>
        <w:numPr>
          <w:ilvl w:val="0"/>
          <w:numId w:val="9"/>
        </w:numPr>
        <w:spacing w:after="0"/>
        <w:ind w:left="1985"/>
        <w:rPr>
          <w:rFonts w:ascii="Times New Roman" w:eastAsia="Times New Roman" w:hAnsi="Times New Roman" w:cs="Times New Roman"/>
          <w:sz w:val="30"/>
          <w:szCs w:val="30"/>
          <w:lang w:eastAsia="ru-RU"/>
        </w:rPr>
      </w:pPr>
      <w:r w:rsidRPr="00B7546D">
        <w:rPr>
          <w:rFonts w:ascii="Times New Roman" w:eastAsia="Times New Roman" w:hAnsi="Times New Roman" w:cs="Times New Roman"/>
          <w:sz w:val="30"/>
          <w:szCs w:val="30"/>
          <w:lang w:eastAsia="ru-RU"/>
        </w:rPr>
        <w:t>Постоянное развитие.</w:t>
      </w:r>
    </w:p>
    <w:p w:rsidR="00955264" w:rsidRPr="00B7546D" w:rsidRDefault="00955264" w:rsidP="00955264">
      <w:pPr>
        <w:spacing w:after="0" w:line="240" w:lineRule="auto"/>
        <w:ind w:firstLine="708"/>
        <w:jc w:val="both"/>
        <w:rPr>
          <w:rFonts w:ascii="Times New Roman" w:hAnsi="Times New Roman" w:cs="Times New Roman"/>
          <w:b/>
          <w:sz w:val="30"/>
          <w:szCs w:val="30"/>
        </w:rPr>
      </w:pPr>
      <w:r w:rsidRPr="00B7546D">
        <w:rPr>
          <w:rFonts w:ascii="Times New Roman" w:hAnsi="Times New Roman" w:cs="Times New Roman"/>
          <w:b/>
          <w:sz w:val="30"/>
          <w:szCs w:val="30"/>
        </w:rPr>
        <w:t>Стратегические цели деятельности Общества:</w:t>
      </w:r>
    </w:p>
    <w:p w:rsidR="00955264" w:rsidRPr="00B7546D" w:rsidRDefault="00955264" w:rsidP="00955264">
      <w:pPr>
        <w:numPr>
          <w:ilvl w:val="0"/>
          <w:numId w:val="10"/>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sidRPr="00B7546D">
        <w:rPr>
          <w:rFonts w:ascii="Times New Roman" w:hAnsi="Times New Roman" w:cs="Times New Roman"/>
          <w:b/>
          <w:bCs/>
          <w:sz w:val="30"/>
          <w:szCs w:val="30"/>
        </w:rPr>
        <w:t>в отношении клиентов</w:t>
      </w:r>
      <w:r w:rsidRPr="00B7546D">
        <w:rPr>
          <w:rFonts w:ascii="Arial" w:eastAsia="Times New Roman" w:hAnsi="Arial" w:cs="Arial"/>
          <w:color w:val="2F2F2F"/>
          <w:sz w:val="23"/>
          <w:szCs w:val="23"/>
          <w:lang w:eastAsia="ru-RU"/>
        </w:rPr>
        <w:t> </w:t>
      </w:r>
      <w:r w:rsidR="00724328">
        <w:rPr>
          <w:rFonts w:ascii="Arial" w:eastAsia="Times New Roman" w:hAnsi="Arial" w:cs="Arial"/>
          <w:color w:val="2F2F2F"/>
          <w:sz w:val="23"/>
          <w:szCs w:val="23"/>
          <w:lang w:eastAsia="ru-RU"/>
        </w:rPr>
        <w:t>–</w:t>
      </w:r>
      <w:r w:rsidRPr="00B7546D">
        <w:rPr>
          <w:rFonts w:ascii="Arial" w:eastAsia="Times New Roman" w:hAnsi="Arial" w:cs="Arial"/>
          <w:color w:val="2F2F2F"/>
          <w:sz w:val="23"/>
          <w:szCs w:val="23"/>
          <w:lang w:eastAsia="ru-RU"/>
        </w:rPr>
        <w:t xml:space="preserve"> </w:t>
      </w:r>
      <w:r w:rsidR="00724328">
        <w:rPr>
          <w:rFonts w:ascii="Times New Roman" w:eastAsia="Times New Roman" w:hAnsi="Times New Roman" w:cs="Times New Roman"/>
          <w:color w:val="2F2F2F"/>
          <w:sz w:val="30"/>
          <w:szCs w:val="30"/>
          <w:lang w:eastAsia="ru-RU"/>
        </w:rPr>
        <w:t xml:space="preserve">выстраивание долгосрочных и надежных отношений, достижение максимальной удовлетворенности клиентов посредством предоставления возможностей для расширения и переоснащения их производственно-технической базы. </w:t>
      </w:r>
    </w:p>
    <w:p w:rsidR="00955264" w:rsidRPr="00B7546D" w:rsidRDefault="00955264" w:rsidP="00955264">
      <w:pPr>
        <w:pStyle w:val="a4"/>
        <w:numPr>
          <w:ilvl w:val="0"/>
          <w:numId w:val="10"/>
        </w:numPr>
        <w:shd w:val="clear" w:color="auto" w:fill="FFFFFF"/>
        <w:tabs>
          <w:tab w:val="num" w:pos="360"/>
        </w:tabs>
        <w:spacing w:after="0" w:line="240" w:lineRule="auto"/>
        <w:ind w:left="0" w:firstLine="709"/>
        <w:jc w:val="both"/>
        <w:rPr>
          <w:rFonts w:ascii="Times New Roman" w:eastAsia="Times New Roman" w:hAnsi="Times New Roman" w:cs="Times New Roman"/>
          <w:sz w:val="30"/>
          <w:szCs w:val="30"/>
          <w:lang w:eastAsia="ru-RU"/>
        </w:rPr>
      </w:pPr>
      <w:r w:rsidRPr="00B7546D">
        <w:rPr>
          <w:rFonts w:ascii="Times New Roman" w:hAnsi="Times New Roman" w:cs="Times New Roman"/>
          <w:b/>
          <w:bCs/>
          <w:sz w:val="30"/>
          <w:szCs w:val="30"/>
        </w:rPr>
        <w:t xml:space="preserve">в отношении акционеров </w:t>
      </w:r>
      <w:r w:rsidR="005C2EA4">
        <w:rPr>
          <w:rFonts w:ascii="Arial" w:eastAsia="Times New Roman" w:hAnsi="Arial" w:cs="Arial"/>
          <w:sz w:val="23"/>
          <w:szCs w:val="23"/>
          <w:lang w:eastAsia="ru-RU"/>
        </w:rPr>
        <w:t>–</w:t>
      </w:r>
      <w:r w:rsidRPr="00B7546D">
        <w:rPr>
          <w:rFonts w:ascii="Arial" w:eastAsia="Times New Roman" w:hAnsi="Arial" w:cs="Arial"/>
          <w:sz w:val="23"/>
          <w:szCs w:val="23"/>
          <w:lang w:eastAsia="ru-RU"/>
        </w:rPr>
        <w:t xml:space="preserve"> </w:t>
      </w:r>
      <w:r w:rsidR="004D0C6C">
        <w:rPr>
          <w:rFonts w:ascii="Times New Roman" w:eastAsia="Times New Roman" w:hAnsi="Times New Roman" w:cs="Times New Roman"/>
          <w:sz w:val="30"/>
          <w:szCs w:val="30"/>
          <w:lang w:eastAsia="ru-RU"/>
        </w:rPr>
        <w:t>получение прибыли и обеспечение выплаты дивидендов</w:t>
      </w:r>
      <w:r w:rsidR="005C2EA4">
        <w:rPr>
          <w:rFonts w:ascii="Times New Roman" w:eastAsia="Times New Roman" w:hAnsi="Times New Roman" w:cs="Times New Roman"/>
          <w:sz w:val="30"/>
          <w:szCs w:val="30"/>
          <w:lang w:eastAsia="ru-RU"/>
        </w:rPr>
        <w:t xml:space="preserve">, </w:t>
      </w:r>
      <w:r w:rsidRPr="00B7546D">
        <w:rPr>
          <w:rFonts w:ascii="Times New Roman" w:eastAsia="Times New Roman" w:hAnsi="Times New Roman" w:cs="Times New Roman"/>
          <w:sz w:val="30"/>
          <w:szCs w:val="30"/>
          <w:lang w:eastAsia="ru-RU"/>
        </w:rPr>
        <w:t xml:space="preserve">рост рыночной стоимости </w:t>
      </w:r>
      <w:r w:rsidR="0098196A">
        <w:rPr>
          <w:rFonts w:ascii="Times New Roman" w:eastAsia="Times New Roman" w:hAnsi="Times New Roman" w:cs="Times New Roman"/>
          <w:sz w:val="30"/>
          <w:szCs w:val="30"/>
          <w:lang w:eastAsia="ru-RU"/>
        </w:rPr>
        <w:t>Общества, усиление позиций на рынке лизинговых услуг</w:t>
      </w:r>
      <w:r w:rsidRPr="00B7546D">
        <w:rPr>
          <w:rFonts w:ascii="Times New Roman" w:eastAsia="Times New Roman" w:hAnsi="Times New Roman" w:cs="Times New Roman"/>
          <w:sz w:val="30"/>
          <w:szCs w:val="30"/>
          <w:lang w:eastAsia="ru-RU"/>
        </w:rPr>
        <w:t xml:space="preserve"> и </w:t>
      </w:r>
      <w:r w:rsidR="000739E9">
        <w:rPr>
          <w:rFonts w:ascii="Times New Roman" w:eastAsia="Times New Roman" w:hAnsi="Times New Roman" w:cs="Times New Roman"/>
          <w:sz w:val="30"/>
          <w:szCs w:val="30"/>
          <w:lang w:eastAsia="ru-RU"/>
        </w:rPr>
        <w:t xml:space="preserve">повышение </w:t>
      </w:r>
      <w:r w:rsidRPr="00B7546D">
        <w:rPr>
          <w:rFonts w:ascii="Times New Roman" w:eastAsia="Times New Roman" w:hAnsi="Times New Roman" w:cs="Times New Roman"/>
          <w:sz w:val="30"/>
          <w:szCs w:val="30"/>
          <w:lang w:eastAsia="ru-RU"/>
        </w:rPr>
        <w:t>узнаваемост</w:t>
      </w:r>
      <w:r w:rsidR="004D0C6C">
        <w:rPr>
          <w:rFonts w:ascii="Times New Roman" w:eastAsia="Times New Roman" w:hAnsi="Times New Roman" w:cs="Times New Roman"/>
          <w:sz w:val="30"/>
          <w:szCs w:val="30"/>
          <w:lang w:eastAsia="ru-RU"/>
        </w:rPr>
        <w:t>и</w:t>
      </w:r>
      <w:r w:rsidRPr="00B7546D">
        <w:rPr>
          <w:rFonts w:ascii="Times New Roman" w:eastAsia="Times New Roman" w:hAnsi="Times New Roman" w:cs="Times New Roman"/>
          <w:sz w:val="30"/>
          <w:szCs w:val="30"/>
          <w:lang w:eastAsia="ru-RU"/>
        </w:rPr>
        <w:t xml:space="preserve"> </w:t>
      </w:r>
      <w:r w:rsidR="0098196A">
        <w:rPr>
          <w:rFonts w:ascii="Times New Roman" w:eastAsia="Times New Roman" w:hAnsi="Times New Roman" w:cs="Times New Roman"/>
          <w:sz w:val="30"/>
          <w:szCs w:val="30"/>
          <w:lang w:eastAsia="ru-RU"/>
        </w:rPr>
        <w:t>товарного знака</w:t>
      </w:r>
      <w:r w:rsidR="000739E9">
        <w:rPr>
          <w:rFonts w:ascii="Times New Roman" w:eastAsia="Times New Roman" w:hAnsi="Times New Roman" w:cs="Times New Roman"/>
          <w:sz w:val="30"/>
          <w:szCs w:val="30"/>
          <w:lang w:eastAsia="ru-RU"/>
        </w:rPr>
        <w:t xml:space="preserve"> Общества</w:t>
      </w:r>
      <w:r w:rsidR="0098196A" w:rsidRPr="00B7546D">
        <w:rPr>
          <w:rFonts w:ascii="Times New Roman" w:eastAsia="Times New Roman" w:hAnsi="Times New Roman" w:cs="Times New Roman"/>
          <w:sz w:val="30"/>
          <w:szCs w:val="30"/>
          <w:lang w:eastAsia="ru-RU"/>
        </w:rPr>
        <w:t xml:space="preserve"> </w:t>
      </w:r>
      <w:r w:rsidRPr="00B7546D">
        <w:rPr>
          <w:rFonts w:ascii="Times New Roman" w:eastAsia="Times New Roman" w:hAnsi="Times New Roman" w:cs="Times New Roman"/>
          <w:sz w:val="30"/>
          <w:szCs w:val="30"/>
          <w:lang w:eastAsia="ru-RU"/>
        </w:rPr>
        <w:t>на всей территории Республики Беларусь.</w:t>
      </w:r>
    </w:p>
    <w:p w:rsidR="00955264" w:rsidRPr="00B7546D" w:rsidRDefault="00955264" w:rsidP="00955264">
      <w:pPr>
        <w:numPr>
          <w:ilvl w:val="0"/>
          <w:numId w:val="10"/>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sidRPr="00B7546D">
        <w:rPr>
          <w:rFonts w:ascii="Times New Roman" w:eastAsia="Times New Roman" w:hAnsi="Times New Roman" w:cs="Times New Roman"/>
          <w:b/>
          <w:sz w:val="30"/>
          <w:szCs w:val="30"/>
          <w:lang w:eastAsia="ru-RU"/>
        </w:rPr>
        <w:t>в отношении сотрудников</w:t>
      </w:r>
      <w:r w:rsidRPr="00B7546D">
        <w:rPr>
          <w:rFonts w:ascii="Times New Roman" w:eastAsia="Times New Roman" w:hAnsi="Times New Roman" w:cs="Times New Roman"/>
          <w:sz w:val="30"/>
          <w:szCs w:val="30"/>
          <w:lang w:eastAsia="ru-RU"/>
        </w:rPr>
        <w:t> - создание условий для карьерного и профессионального роста</w:t>
      </w:r>
      <w:r w:rsidR="00CD4875">
        <w:rPr>
          <w:rFonts w:ascii="Times New Roman" w:eastAsia="Times New Roman" w:hAnsi="Times New Roman" w:cs="Times New Roman"/>
          <w:sz w:val="30"/>
          <w:szCs w:val="30"/>
          <w:lang w:eastAsia="ru-RU"/>
        </w:rPr>
        <w:t xml:space="preserve"> в соответствии с вкладом каждого</w:t>
      </w:r>
      <w:r w:rsidRPr="00B7546D">
        <w:rPr>
          <w:rFonts w:ascii="Times New Roman" w:eastAsia="Times New Roman" w:hAnsi="Times New Roman" w:cs="Times New Roman"/>
          <w:sz w:val="30"/>
          <w:szCs w:val="30"/>
          <w:lang w:eastAsia="ru-RU"/>
        </w:rPr>
        <w:t>,</w:t>
      </w:r>
      <w:r w:rsidR="00CA2AA5">
        <w:rPr>
          <w:rFonts w:ascii="Times New Roman" w:eastAsia="Times New Roman" w:hAnsi="Times New Roman" w:cs="Times New Roman"/>
          <w:sz w:val="30"/>
          <w:szCs w:val="30"/>
          <w:lang w:eastAsia="ru-RU"/>
        </w:rPr>
        <w:t xml:space="preserve"> содействие развитию компетенций работника, </w:t>
      </w:r>
      <w:r w:rsidRPr="00B7546D">
        <w:rPr>
          <w:rFonts w:ascii="Times New Roman" w:eastAsia="Times New Roman" w:hAnsi="Times New Roman" w:cs="Times New Roman"/>
          <w:sz w:val="30"/>
          <w:szCs w:val="30"/>
          <w:lang w:eastAsia="ru-RU"/>
        </w:rPr>
        <w:t>раскрытие их интеллектуального потенциала, обеспечение достойного уровня оплаты труда</w:t>
      </w:r>
      <w:r w:rsidR="00CA2AA5">
        <w:rPr>
          <w:rFonts w:ascii="Times New Roman" w:eastAsia="Times New Roman" w:hAnsi="Times New Roman" w:cs="Times New Roman"/>
          <w:sz w:val="30"/>
          <w:szCs w:val="30"/>
          <w:lang w:eastAsia="ru-RU"/>
        </w:rPr>
        <w:t xml:space="preserve"> и социальной защищенности сотрудников</w:t>
      </w:r>
      <w:r w:rsidRPr="00B7546D">
        <w:rPr>
          <w:rFonts w:ascii="Times New Roman" w:eastAsia="Times New Roman" w:hAnsi="Times New Roman" w:cs="Times New Roman"/>
          <w:sz w:val="30"/>
          <w:szCs w:val="30"/>
          <w:lang w:eastAsia="ru-RU"/>
        </w:rPr>
        <w:t>.</w:t>
      </w:r>
    </w:p>
    <w:p w:rsidR="00955264" w:rsidRPr="00B7546D" w:rsidRDefault="00955264" w:rsidP="00955264">
      <w:pPr>
        <w:numPr>
          <w:ilvl w:val="0"/>
          <w:numId w:val="10"/>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sidRPr="00B7546D">
        <w:rPr>
          <w:rFonts w:ascii="Times New Roman" w:eastAsia="Times New Roman" w:hAnsi="Times New Roman" w:cs="Times New Roman"/>
          <w:b/>
          <w:sz w:val="30"/>
          <w:szCs w:val="30"/>
          <w:lang w:eastAsia="ru-RU"/>
        </w:rPr>
        <w:t>в отношении партнеров</w:t>
      </w:r>
      <w:r w:rsidRPr="00B7546D">
        <w:rPr>
          <w:rFonts w:ascii="Times New Roman" w:eastAsia="Times New Roman" w:hAnsi="Times New Roman" w:cs="Times New Roman"/>
          <w:sz w:val="30"/>
          <w:szCs w:val="30"/>
          <w:lang w:eastAsia="ru-RU"/>
        </w:rPr>
        <w:t> </w:t>
      </w:r>
      <w:r w:rsidR="00CA2AA5">
        <w:rPr>
          <w:rFonts w:ascii="Times New Roman" w:eastAsia="Times New Roman" w:hAnsi="Times New Roman" w:cs="Times New Roman"/>
          <w:sz w:val="30"/>
          <w:szCs w:val="30"/>
          <w:lang w:eastAsia="ru-RU"/>
        </w:rPr>
        <w:t>–</w:t>
      </w:r>
      <w:r w:rsidRPr="00B7546D">
        <w:rPr>
          <w:rFonts w:ascii="Times New Roman" w:eastAsia="Times New Roman" w:hAnsi="Times New Roman" w:cs="Times New Roman"/>
          <w:sz w:val="30"/>
          <w:szCs w:val="30"/>
          <w:lang w:eastAsia="ru-RU"/>
        </w:rPr>
        <w:t xml:space="preserve"> </w:t>
      </w:r>
      <w:r w:rsidR="00CA2AA5">
        <w:rPr>
          <w:rFonts w:ascii="Times New Roman" w:eastAsia="Times New Roman" w:hAnsi="Times New Roman" w:cs="Times New Roman"/>
          <w:sz w:val="30"/>
          <w:szCs w:val="30"/>
          <w:lang w:eastAsia="ru-RU"/>
        </w:rPr>
        <w:t xml:space="preserve">выстраивание совместной эффективной работы, </w:t>
      </w:r>
      <w:r w:rsidRPr="00B7546D">
        <w:rPr>
          <w:rFonts w:ascii="Times New Roman" w:eastAsia="Times New Roman" w:hAnsi="Times New Roman" w:cs="Times New Roman"/>
          <w:sz w:val="30"/>
          <w:szCs w:val="30"/>
          <w:lang w:eastAsia="ru-RU"/>
        </w:rPr>
        <w:t>обеспеч</w:t>
      </w:r>
      <w:r w:rsidR="00CA2AA5">
        <w:rPr>
          <w:rFonts w:ascii="Times New Roman" w:eastAsia="Times New Roman" w:hAnsi="Times New Roman" w:cs="Times New Roman"/>
          <w:sz w:val="30"/>
          <w:szCs w:val="30"/>
          <w:lang w:eastAsia="ru-RU"/>
        </w:rPr>
        <w:t>ивающей</w:t>
      </w:r>
      <w:r w:rsidRPr="00B7546D">
        <w:rPr>
          <w:rFonts w:ascii="Times New Roman" w:eastAsia="Times New Roman" w:hAnsi="Times New Roman" w:cs="Times New Roman"/>
          <w:sz w:val="30"/>
          <w:szCs w:val="30"/>
          <w:lang w:eastAsia="ru-RU"/>
        </w:rPr>
        <w:t xml:space="preserve"> взаимовыгодно</w:t>
      </w:r>
      <w:r w:rsidR="00CA2AA5">
        <w:rPr>
          <w:rFonts w:ascii="Times New Roman" w:eastAsia="Times New Roman" w:hAnsi="Times New Roman" w:cs="Times New Roman"/>
          <w:sz w:val="30"/>
          <w:szCs w:val="30"/>
          <w:lang w:eastAsia="ru-RU"/>
        </w:rPr>
        <w:t>е</w:t>
      </w:r>
      <w:r w:rsidRPr="00B7546D">
        <w:rPr>
          <w:rFonts w:ascii="Times New Roman" w:eastAsia="Times New Roman" w:hAnsi="Times New Roman" w:cs="Times New Roman"/>
          <w:sz w:val="30"/>
          <w:szCs w:val="30"/>
          <w:lang w:eastAsia="ru-RU"/>
        </w:rPr>
        <w:t xml:space="preserve"> сотрудничеств</w:t>
      </w:r>
      <w:r w:rsidR="00CA2AA5">
        <w:rPr>
          <w:rFonts w:ascii="Times New Roman" w:eastAsia="Times New Roman" w:hAnsi="Times New Roman" w:cs="Times New Roman"/>
          <w:sz w:val="30"/>
          <w:szCs w:val="30"/>
          <w:lang w:eastAsia="ru-RU"/>
        </w:rPr>
        <w:t>о</w:t>
      </w:r>
      <w:r w:rsidRPr="00B7546D">
        <w:rPr>
          <w:rFonts w:ascii="Times New Roman" w:eastAsia="Times New Roman" w:hAnsi="Times New Roman" w:cs="Times New Roman"/>
          <w:sz w:val="30"/>
          <w:szCs w:val="30"/>
          <w:lang w:eastAsia="ru-RU"/>
        </w:rPr>
        <w:t xml:space="preserve"> в</w:t>
      </w:r>
      <w:r w:rsidR="004875B3" w:rsidRPr="00B7546D">
        <w:rPr>
          <w:rFonts w:ascii="Times New Roman" w:eastAsia="Times New Roman" w:hAnsi="Times New Roman" w:cs="Times New Roman"/>
          <w:sz w:val="30"/>
          <w:szCs w:val="30"/>
          <w:lang w:eastAsia="ru-RU"/>
        </w:rPr>
        <w:t xml:space="preserve"> </w:t>
      </w:r>
      <w:r w:rsidRPr="00B7546D">
        <w:rPr>
          <w:rFonts w:ascii="Times New Roman" w:eastAsia="Times New Roman" w:hAnsi="Times New Roman" w:cs="Times New Roman"/>
          <w:sz w:val="30"/>
          <w:szCs w:val="30"/>
          <w:lang w:eastAsia="ru-RU"/>
        </w:rPr>
        <w:t>совместных проектах</w:t>
      </w:r>
      <w:r w:rsidR="0098196A">
        <w:rPr>
          <w:rFonts w:ascii="Times New Roman" w:eastAsia="Times New Roman" w:hAnsi="Times New Roman" w:cs="Times New Roman"/>
          <w:sz w:val="30"/>
          <w:szCs w:val="30"/>
          <w:lang w:eastAsia="ru-RU"/>
        </w:rPr>
        <w:t xml:space="preserve"> и</w:t>
      </w:r>
      <w:r w:rsidRPr="00B7546D">
        <w:rPr>
          <w:rFonts w:ascii="Times New Roman" w:eastAsia="Times New Roman" w:hAnsi="Times New Roman" w:cs="Times New Roman"/>
          <w:sz w:val="30"/>
          <w:szCs w:val="30"/>
          <w:lang w:eastAsia="ru-RU"/>
        </w:rPr>
        <w:t xml:space="preserve"> </w:t>
      </w:r>
      <w:r w:rsidR="0098196A">
        <w:rPr>
          <w:rFonts w:ascii="Times New Roman" w:eastAsia="Times New Roman" w:hAnsi="Times New Roman" w:cs="Times New Roman"/>
          <w:sz w:val="30"/>
          <w:szCs w:val="30"/>
          <w:lang w:eastAsia="ru-RU"/>
        </w:rPr>
        <w:t>способствующей</w:t>
      </w:r>
      <w:r w:rsidR="00CA2AA5" w:rsidRPr="00B7546D">
        <w:rPr>
          <w:rFonts w:ascii="Times New Roman" w:eastAsia="Times New Roman" w:hAnsi="Times New Roman" w:cs="Times New Roman"/>
          <w:sz w:val="30"/>
          <w:szCs w:val="30"/>
          <w:lang w:eastAsia="ru-RU"/>
        </w:rPr>
        <w:t xml:space="preserve"> </w:t>
      </w:r>
      <w:r w:rsidRPr="00B7546D">
        <w:rPr>
          <w:rFonts w:ascii="Times New Roman" w:eastAsia="Times New Roman" w:hAnsi="Times New Roman" w:cs="Times New Roman"/>
          <w:sz w:val="30"/>
          <w:szCs w:val="30"/>
          <w:lang w:eastAsia="ru-RU"/>
        </w:rPr>
        <w:t>развити</w:t>
      </w:r>
      <w:r w:rsidR="00CA2AA5">
        <w:rPr>
          <w:rFonts w:ascii="Times New Roman" w:eastAsia="Times New Roman" w:hAnsi="Times New Roman" w:cs="Times New Roman"/>
          <w:sz w:val="30"/>
          <w:szCs w:val="30"/>
          <w:lang w:eastAsia="ru-RU"/>
        </w:rPr>
        <w:t>ю</w:t>
      </w:r>
      <w:r w:rsidRPr="00B7546D">
        <w:rPr>
          <w:rFonts w:ascii="Times New Roman" w:eastAsia="Times New Roman" w:hAnsi="Times New Roman" w:cs="Times New Roman"/>
          <w:sz w:val="30"/>
          <w:szCs w:val="30"/>
          <w:lang w:eastAsia="ru-RU"/>
        </w:rPr>
        <w:t xml:space="preserve"> их бизнеса и расширени</w:t>
      </w:r>
      <w:r w:rsidR="00CA2AA5">
        <w:rPr>
          <w:rFonts w:ascii="Times New Roman" w:eastAsia="Times New Roman" w:hAnsi="Times New Roman" w:cs="Times New Roman"/>
          <w:sz w:val="30"/>
          <w:szCs w:val="30"/>
          <w:lang w:eastAsia="ru-RU"/>
        </w:rPr>
        <w:t>ю</w:t>
      </w:r>
      <w:r w:rsidRPr="00B7546D">
        <w:rPr>
          <w:rFonts w:ascii="Times New Roman" w:eastAsia="Times New Roman" w:hAnsi="Times New Roman" w:cs="Times New Roman"/>
          <w:sz w:val="30"/>
          <w:szCs w:val="30"/>
          <w:lang w:eastAsia="ru-RU"/>
        </w:rPr>
        <w:t xml:space="preserve"> круга клиентов.</w:t>
      </w:r>
    </w:p>
    <w:p w:rsidR="00134B4B" w:rsidRPr="00B7546D" w:rsidRDefault="00955264" w:rsidP="00955264">
      <w:pPr>
        <w:numPr>
          <w:ilvl w:val="0"/>
          <w:numId w:val="10"/>
        </w:numPr>
        <w:shd w:val="clear" w:color="auto" w:fill="FFFFFF"/>
        <w:spacing w:after="0" w:line="240" w:lineRule="auto"/>
        <w:ind w:left="0" w:firstLine="709"/>
        <w:jc w:val="both"/>
        <w:rPr>
          <w:rFonts w:ascii="Times New Roman" w:hAnsi="Times New Roman" w:cs="Times New Roman"/>
          <w:color w:val="000000" w:themeColor="text1"/>
          <w:sz w:val="30"/>
          <w:szCs w:val="30"/>
        </w:rPr>
      </w:pPr>
      <w:r w:rsidRPr="00B7546D">
        <w:rPr>
          <w:rFonts w:ascii="Times New Roman" w:hAnsi="Times New Roman" w:cs="Times New Roman"/>
          <w:b/>
          <w:bCs/>
          <w:sz w:val="30"/>
          <w:szCs w:val="30"/>
        </w:rPr>
        <w:t xml:space="preserve">в отношении государства - </w:t>
      </w:r>
      <w:r w:rsidRPr="00B7546D">
        <w:rPr>
          <w:rFonts w:ascii="Times New Roman" w:hAnsi="Times New Roman" w:cs="Times New Roman"/>
          <w:bCs/>
          <w:sz w:val="30"/>
          <w:szCs w:val="30"/>
        </w:rPr>
        <w:t>п</w:t>
      </w:r>
      <w:r w:rsidRPr="00B7546D">
        <w:rPr>
          <w:rFonts w:ascii="Times New Roman" w:hAnsi="Times New Roman" w:cs="Times New Roman"/>
          <w:color w:val="000000" w:themeColor="text1"/>
          <w:sz w:val="30"/>
          <w:szCs w:val="30"/>
        </w:rPr>
        <w:t>оддержка национальной экономики за счет активного участия в реализации государственных программ, разработка программ поддержк</w:t>
      </w:r>
      <w:r w:rsidR="00CA2AA5">
        <w:rPr>
          <w:rFonts w:ascii="Times New Roman" w:hAnsi="Times New Roman" w:cs="Times New Roman"/>
          <w:color w:val="000000" w:themeColor="text1"/>
          <w:sz w:val="30"/>
          <w:szCs w:val="30"/>
        </w:rPr>
        <w:t>и</w:t>
      </w:r>
      <w:r w:rsidRPr="00B7546D">
        <w:rPr>
          <w:rFonts w:ascii="Times New Roman" w:hAnsi="Times New Roman" w:cs="Times New Roman"/>
          <w:color w:val="000000" w:themeColor="text1"/>
          <w:sz w:val="30"/>
          <w:szCs w:val="30"/>
        </w:rPr>
        <w:t xml:space="preserve"> </w:t>
      </w:r>
      <w:r w:rsidR="0098196A">
        <w:rPr>
          <w:rFonts w:ascii="Times New Roman" w:hAnsi="Times New Roman" w:cs="Times New Roman"/>
          <w:color w:val="000000" w:themeColor="text1"/>
          <w:sz w:val="30"/>
          <w:szCs w:val="30"/>
        </w:rPr>
        <w:t xml:space="preserve">субъектов хозяйствования </w:t>
      </w:r>
      <w:r w:rsidRPr="00B7546D">
        <w:rPr>
          <w:rFonts w:ascii="Times New Roman" w:hAnsi="Times New Roman" w:cs="Times New Roman"/>
          <w:color w:val="000000" w:themeColor="text1"/>
          <w:sz w:val="30"/>
          <w:szCs w:val="30"/>
        </w:rPr>
        <w:t>приоритетных отраслей экономики</w:t>
      </w:r>
      <w:r w:rsidR="00CA2AA5">
        <w:rPr>
          <w:rFonts w:ascii="Times New Roman" w:hAnsi="Times New Roman" w:cs="Times New Roman"/>
          <w:color w:val="000000" w:themeColor="text1"/>
          <w:sz w:val="30"/>
          <w:szCs w:val="30"/>
        </w:rPr>
        <w:t xml:space="preserve"> с помощью механизмов лизинга</w:t>
      </w:r>
      <w:r w:rsidRPr="00B7546D">
        <w:rPr>
          <w:rFonts w:ascii="Times New Roman" w:hAnsi="Times New Roman" w:cs="Times New Roman"/>
          <w:color w:val="000000" w:themeColor="text1"/>
          <w:sz w:val="30"/>
          <w:szCs w:val="30"/>
        </w:rPr>
        <w:t>.</w:t>
      </w:r>
    </w:p>
    <w:p w:rsidR="00955264" w:rsidRPr="00B7546D" w:rsidRDefault="00134B4B" w:rsidP="00134B4B">
      <w:r w:rsidRPr="00B7546D">
        <w:br w:type="page"/>
      </w:r>
    </w:p>
    <w:p w:rsidR="00E632BA" w:rsidRPr="00B7546D" w:rsidRDefault="00E632BA" w:rsidP="00E632BA">
      <w:pPr>
        <w:pStyle w:val="1"/>
        <w:spacing w:before="120"/>
        <w:rPr>
          <w:rFonts w:ascii="Times New Roman" w:hAnsi="Times New Roman" w:cs="Times New Roman"/>
          <w:b/>
          <w:color w:val="auto"/>
          <w:sz w:val="30"/>
          <w:szCs w:val="30"/>
        </w:rPr>
      </w:pPr>
      <w:bookmarkStart w:id="10" w:name="_Toc157168787"/>
      <w:r w:rsidRPr="00B7546D">
        <w:rPr>
          <w:rFonts w:ascii="Times New Roman" w:hAnsi="Times New Roman" w:cs="Times New Roman"/>
          <w:b/>
          <w:color w:val="auto"/>
          <w:sz w:val="30"/>
          <w:szCs w:val="30"/>
        </w:rPr>
        <w:lastRenderedPageBreak/>
        <w:t>3. Функциональная стратегия</w:t>
      </w:r>
      <w:bookmarkEnd w:id="10"/>
    </w:p>
    <w:p w:rsidR="00134B4B" w:rsidRPr="00B7546D" w:rsidRDefault="00134B4B" w:rsidP="00217CFE">
      <w:pPr>
        <w:pStyle w:val="1"/>
        <w:spacing w:before="120" w:after="120"/>
        <w:rPr>
          <w:rFonts w:ascii="Times New Roman" w:hAnsi="Times New Roman" w:cs="Times New Roman"/>
          <w:b/>
          <w:color w:val="auto"/>
          <w:sz w:val="30"/>
          <w:szCs w:val="30"/>
        </w:rPr>
      </w:pPr>
      <w:bookmarkStart w:id="11" w:name="_Toc157168788"/>
      <w:r w:rsidRPr="00B7546D">
        <w:rPr>
          <w:rFonts w:ascii="Times New Roman" w:hAnsi="Times New Roman" w:cs="Times New Roman"/>
          <w:b/>
          <w:color w:val="auto"/>
          <w:sz w:val="30"/>
          <w:szCs w:val="30"/>
        </w:rPr>
        <w:t>3.1. Реализация государственных программ</w:t>
      </w:r>
      <w:bookmarkEnd w:id="11"/>
    </w:p>
    <w:p w:rsidR="00134B4B" w:rsidRPr="00B7546D" w:rsidRDefault="00134B4B" w:rsidP="00705284">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В 2024-2026 годах Общество продолжит принимать активное участие в обеспечении АПК и других отраслей экономики Республики Беларусь современной техникой и оборудованием, производимыми на территории Евразийского экономического союза, способствовать повышению конкурентоспособности, модернизации и обновлению производственных мощностей предприятий Беларуси путем закупки техники и оборудования</w:t>
      </w:r>
      <w:r w:rsidR="00F70EA8" w:rsidRPr="00B7546D">
        <w:rPr>
          <w:rFonts w:ascii="Times New Roman" w:eastAsiaTheme="majorEastAsia" w:hAnsi="Times New Roman" w:cs="Times New Roman"/>
          <w:sz w:val="30"/>
          <w:szCs w:val="30"/>
        </w:rPr>
        <w:t xml:space="preserve"> </w:t>
      </w:r>
      <w:r w:rsidRPr="00B7546D">
        <w:rPr>
          <w:rFonts w:ascii="Times New Roman" w:eastAsiaTheme="majorEastAsia" w:hAnsi="Times New Roman" w:cs="Times New Roman"/>
          <w:sz w:val="30"/>
          <w:szCs w:val="30"/>
        </w:rPr>
        <w:t xml:space="preserve">и передачи ее в лизинг в соответствии с </w:t>
      </w:r>
      <w:r w:rsidR="00A805E3" w:rsidRPr="00B7546D">
        <w:rPr>
          <w:rFonts w:ascii="Times New Roman" w:eastAsiaTheme="majorEastAsia" w:hAnsi="Times New Roman" w:cs="Times New Roman"/>
          <w:sz w:val="30"/>
          <w:szCs w:val="30"/>
        </w:rPr>
        <w:t>Указом Президента Республики Беларусь от 02.04.2015 №</w:t>
      </w:r>
      <w:r w:rsidR="00971C32" w:rsidRPr="00B7546D">
        <w:rPr>
          <w:rFonts w:ascii="Times New Roman" w:eastAsiaTheme="majorEastAsia" w:hAnsi="Times New Roman" w:cs="Times New Roman"/>
          <w:sz w:val="30"/>
          <w:szCs w:val="30"/>
        </w:rPr>
        <w:t> </w:t>
      </w:r>
      <w:r w:rsidR="00A805E3" w:rsidRPr="00B7546D">
        <w:rPr>
          <w:rFonts w:ascii="Times New Roman" w:eastAsiaTheme="majorEastAsia" w:hAnsi="Times New Roman" w:cs="Times New Roman"/>
          <w:sz w:val="30"/>
          <w:szCs w:val="30"/>
        </w:rPr>
        <w:t xml:space="preserve">146 «О финансировании закупки современной техники </w:t>
      </w:r>
      <w:r w:rsidR="00971C32" w:rsidRPr="00B7546D">
        <w:rPr>
          <w:rFonts w:ascii="Times New Roman" w:eastAsiaTheme="majorEastAsia" w:hAnsi="Times New Roman" w:cs="Times New Roman"/>
          <w:sz w:val="30"/>
          <w:szCs w:val="30"/>
        </w:rPr>
        <w:t>и оборудования» (далее – Указ № </w:t>
      </w:r>
      <w:r w:rsidR="00A805E3" w:rsidRPr="00B7546D">
        <w:rPr>
          <w:rFonts w:ascii="Times New Roman" w:eastAsiaTheme="majorEastAsia" w:hAnsi="Times New Roman" w:cs="Times New Roman"/>
          <w:sz w:val="30"/>
          <w:szCs w:val="30"/>
        </w:rPr>
        <w:t>146)</w:t>
      </w:r>
      <w:r w:rsidRPr="00B7546D">
        <w:rPr>
          <w:rFonts w:ascii="Times New Roman" w:eastAsiaTheme="majorEastAsia" w:hAnsi="Times New Roman" w:cs="Times New Roman"/>
          <w:sz w:val="30"/>
          <w:szCs w:val="30"/>
        </w:rPr>
        <w:t xml:space="preserve"> и иных государственных программ. </w:t>
      </w:r>
    </w:p>
    <w:p w:rsidR="007370DB" w:rsidRPr="00B7546D" w:rsidRDefault="00D05C1B" w:rsidP="00D05C1B">
      <w:pPr>
        <w:spacing w:after="0" w:line="240" w:lineRule="auto"/>
        <w:ind w:firstLine="708"/>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 xml:space="preserve">В 2024-2026 годах планируется дальнейшая закупка техники </w:t>
      </w:r>
      <w:r w:rsidR="00971C32" w:rsidRPr="00B7546D">
        <w:rPr>
          <w:rFonts w:ascii="Times New Roman" w:eastAsiaTheme="majorEastAsia" w:hAnsi="Times New Roman" w:cs="Times New Roman"/>
          <w:sz w:val="30"/>
          <w:szCs w:val="30"/>
        </w:rPr>
        <w:t>и оборудования в рамках Указа № </w:t>
      </w:r>
      <w:r w:rsidRPr="00B7546D">
        <w:rPr>
          <w:rFonts w:ascii="Times New Roman" w:eastAsiaTheme="majorEastAsia" w:hAnsi="Times New Roman" w:cs="Times New Roman"/>
          <w:sz w:val="30"/>
          <w:szCs w:val="30"/>
        </w:rPr>
        <w:t>146 для резидентов Республики Беларусь с целью удовлетворения потребностей предприятий страны для проведения весенне-полевых работ, уборочной кампании, мелиоративных мероприятий, проектов, имеющих важное социально-экономическое значение.</w:t>
      </w:r>
    </w:p>
    <w:p w:rsidR="00F70EA8" w:rsidRPr="00B7546D" w:rsidRDefault="00F70EA8" w:rsidP="00F70EA8">
      <w:pPr>
        <w:spacing w:after="0" w:line="240" w:lineRule="auto"/>
        <w:ind w:firstLine="708"/>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 xml:space="preserve">Обществом планируется работа по наращиванию и расширению своей клиентской базы как организаций-изготовителей, так и потенциальных лизингополучателей. </w:t>
      </w:r>
    </w:p>
    <w:p w:rsidR="00B51A58" w:rsidRPr="00B7546D" w:rsidRDefault="00F70EA8" w:rsidP="00F70EA8">
      <w:pPr>
        <w:spacing w:after="0" w:line="240" w:lineRule="auto"/>
        <w:ind w:firstLine="708"/>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 xml:space="preserve">Обществом будут приложены все усилия для организации эффективной и качественной работы с целью увеличения прибыли, реализации </w:t>
      </w:r>
      <w:proofErr w:type="spellStart"/>
      <w:r w:rsidRPr="00B7546D">
        <w:rPr>
          <w:rFonts w:ascii="Times New Roman" w:eastAsiaTheme="majorEastAsia" w:hAnsi="Times New Roman" w:cs="Times New Roman"/>
          <w:sz w:val="30"/>
          <w:szCs w:val="30"/>
        </w:rPr>
        <w:t>клиентоориентированных</w:t>
      </w:r>
      <w:proofErr w:type="spellEnd"/>
      <w:r w:rsidRPr="00B7546D">
        <w:rPr>
          <w:rFonts w:ascii="Times New Roman" w:eastAsiaTheme="majorEastAsia" w:hAnsi="Times New Roman" w:cs="Times New Roman"/>
          <w:sz w:val="30"/>
          <w:szCs w:val="30"/>
        </w:rPr>
        <w:t xml:space="preserve"> и конкурентных подходов при взаимодействии с контрагентами путем повышения качества и оперативности предоставляемых услуг с целью укрепления и расширения клиентской базы, а также минимизации операционных потерь и влияния человеческого фактора посредством автоматизации бизнес-процессов.</w:t>
      </w:r>
    </w:p>
    <w:p w:rsidR="00705284" w:rsidRPr="00B7546D" w:rsidRDefault="00705284" w:rsidP="00705284">
      <w:pPr>
        <w:spacing w:after="0" w:line="240" w:lineRule="auto"/>
        <w:ind w:firstLine="708"/>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Планируется, что специалисты Общества на постоянной основе продолжат оказывать консультативную помощь клиентам и потенциальным лизингополучателям на этапе оформления документов и заявки на приобретение техники в лизинг, подписания договора финансовой аренды (лизинга), на этапе сопровождения сделки, а также по иным периодически возникающим вопросам закупки техники в рамках Указа № 146. В целях оперативного решения вопросов с клиентами совместно с представителями областных исполнительных комитетов планируется проводить ежеквартальные консультативные встречи.</w:t>
      </w:r>
    </w:p>
    <w:p w:rsidR="00705284" w:rsidRPr="00B7546D" w:rsidRDefault="00705284" w:rsidP="00705284">
      <w:pPr>
        <w:pStyle w:val="1"/>
        <w:spacing w:before="120" w:after="120" w:line="240" w:lineRule="auto"/>
        <w:rPr>
          <w:rFonts w:ascii="Times New Roman" w:hAnsi="Times New Roman" w:cs="Times New Roman"/>
          <w:b/>
          <w:color w:val="auto"/>
          <w:sz w:val="30"/>
          <w:szCs w:val="30"/>
        </w:rPr>
      </w:pPr>
      <w:bookmarkStart w:id="12" w:name="_Toc157168789"/>
      <w:r w:rsidRPr="00B7546D">
        <w:rPr>
          <w:rFonts w:ascii="Times New Roman" w:hAnsi="Times New Roman" w:cs="Times New Roman"/>
          <w:b/>
          <w:color w:val="auto"/>
          <w:sz w:val="30"/>
          <w:szCs w:val="30"/>
        </w:rPr>
        <w:t>3.2. Развитие коммерческого лизинга</w:t>
      </w:r>
      <w:bookmarkEnd w:id="12"/>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Деятельность Общества на внутреннем рынке будет направлена на сохранение лидирующей позиции на рынке лизинговых услуг Республики </w:t>
      </w:r>
      <w:r w:rsidRPr="00B7546D">
        <w:rPr>
          <w:rFonts w:ascii="Times New Roman" w:hAnsi="Times New Roman" w:cs="Times New Roman"/>
          <w:sz w:val="30"/>
          <w:szCs w:val="30"/>
        </w:rPr>
        <w:lastRenderedPageBreak/>
        <w:t>Беларусь, что планируется осуществить</w:t>
      </w:r>
      <w:r w:rsidR="00A805E3" w:rsidRPr="00B7546D">
        <w:rPr>
          <w:rFonts w:ascii="Times New Roman" w:hAnsi="Times New Roman" w:cs="Times New Roman"/>
          <w:sz w:val="30"/>
          <w:szCs w:val="30"/>
        </w:rPr>
        <w:t xml:space="preserve"> в том числе</w:t>
      </w:r>
      <w:r w:rsidRPr="00B7546D">
        <w:rPr>
          <w:rFonts w:ascii="Times New Roman" w:hAnsi="Times New Roman" w:cs="Times New Roman"/>
          <w:sz w:val="30"/>
          <w:szCs w:val="30"/>
        </w:rPr>
        <w:t xml:space="preserve"> за счет развития направления лизинга на коммерческих условиях.</w:t>
      </w:r>
    </w:p>
    <w:p w:rsidR="002724B3" w:rsidRPr="00B7546D" w:rsidRDefault="002724B3" w:rsidP="00EA0E2F">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текуще</w:t>
      </w:r>
      <w:r w:rsidR="00A805E3" w:rsidRPr="00B7546D">
        <w:rPr>
          <w:rFonts w:ascii="Times New Roman" w:hAnsi="Times New Roman" w:cs="Times New Roman"/>
          <w:sz w:val="30"/>
          <w:szCs w:val="30"/>
        </w:rPr>
        <w:t>м году Обществом</w:t>
      </w:r>
      <w:r w:rsidRPr="00B7546D">
        <w:rPr>
          <w:rFonts w:ascii="Times New Roman" w:hAnsi="Times New Roman" w:cs="Times New Roman"/>
          <w:sz w:val="30"/>
          <w:szCs w:val="30"/>
        </w:rPr>
        <w:t xml:space="preserve"> открыто новое бизнес-направление – коммерческий лизинг для физических лиц. В качестве предметов лизинга предлагаются транспортные средства, недвижимое имущество.</w:t>
      </w:r>
      <w:r w:rsidR="002C5069" w:rsidRPr="00B7546D">
        <w:rPr>
          <w:rFonts w:ascii="Times New Roman" w:hAnsi="Times New Roman" w:cs="Times New Roman"/>
          <w:sz w:val="30"/>
          <w:szCs w:val="30"/>
        </w:rPr>
        <w:t xml:space="preserve"> </w:t>
      </w:r>
      <w:r w:rsidR="00EA0E2F" w:rsidRPr="00B7546D">
        <w:rPr>
          <w:rFonts w:ascii="Times New Roman" w:hAnsi="Times New Roman" w:cs="Times New Roman"/>
          <w:sz w:val="30"/>
          <w:szCs w:val="30"/>
        </w:rPr>
        <w:t xml:space="preserve">Обществом заключены соглашения о сотрудничестве с центрами по продаже автомобилей марки </w:t>
      </w:r>
      <w:proofErr w:type="spellStart"/>
      <w:r w:rsidR="00EA0E2F" w:rsidRPr="00B7546D">
        <w:rPr>
          <w:rFonts w:ascii="Times New Roman" w:hAnsi="Times New Roman" w:cs="Times New Roman"/>
          <w:sz w:val="30"/>
          <w:szCs w:val="30"/>
        </w:rPr>
        <w:t>Geely</w:t>
      </w:r>
      <w:proofErr w:type="spellEnd"/>
      <w:r w:rsidR="00EA0E2F" w:rsidRPr="00B7546D">
        <w:rPr>
          <w:rFonts w:ascii="Times New Roman" w:hAnsi="Times New Roman" w:cs="Times New Roman"/>
          <w:sz w:val="30"/>
          <w:szCs w:val="30"/>
        </w:rPr>
        <w:t xml:space="preserve">, </w:t>
      </w:r>
      <w:proofErr w:type="spellStart"/>
      <w:r w:rsidR="00EA0E2F" w:rsidRPr="00B7546D">
        <w:rPr>
          <w:rFonts w:ascii="Times New Roman" w:hAnsi="Times New Roman" w:cs="Times New Roman"/>
          <w:sz w:val="30"/>
          <w:szCs w:val="30"/>
        </w:rPr>
        <w:t>Belgee</w:t>
      </w:r>
      <w:proofErr w:type="spellEnd"/>
      <w:r w:rsidR="00EA0E2F" w:rsidRPr="00B7546D">
        <w:rPr>
          <w:rFonts w:ascii="Times New Roman" w:hAnsi="Times New Roman" w:cs="Times New Roman"/>
          <w:sz w:val="30"/>
          <w:szCs w:val="30"/>
        </w:rPr>
        <w:t>, ГАЗ.</w:t>
      </w:r>
      <w:r w:rsidR="001C7A8D" w:rsidRPr="00B7546D">
        <w:rPr>
          <w:rFonts w:ascii="Times New Roman" w:hAnsi="Times New Roman" w:cs="Times New Roman"/>
          <w:sz w:val="30"/>
          <w:szCs w:val="30"/>
        </w:rPr>
        <w:t xml:space="preserve"> </w:t>
      </w:r>
      <w:r w:rsidR="007875A3" w:rsidRPr="00B7546D">
        <w:rPr>
          <w:rFonts w:ascii="Times New Roman" w:hAnsi="Times New Roman" w:cs="Times New Roman"/>
          <w:sz w:val="30"/>
          <w:szCs w:val="30"/>
        </w:rPr>
        <w:t xml:space="preserve">Обществом будет продолжена </w:t>
      </w:r>
      <w:r w:rsidR="00EA0E2F" w:rsidRPr="00B7546D">
        <w:rPr>
          <w:rFonts w:ascii="Times New Roman" w:hAnsi="Times New Roman" w:cs="Times New Roman"/>
          <w:sz w:val="30"/>
          <w:szCs w:val="30"/>
        </w:rPr>
        <w:t>работа</w:t>
      </w:r>
      <w:r w:rsidR="007875A3" w:rsidRPr="00B7546D">
        <w:rPr>
          <w:rFonts w:ascii="Times New Roman" w:hAnsi="Times New Roman" w:cs="Times New Roman"/>
          <w:sz w:val="30"/>
          <w:szCs w:val="30"/>
        </w:rPr>
        <w:t xml:space="preserve"> по</w:t>
      </w:r>
      <w:r w:rsidR="00EA0E2F" w:rsidRPr="00B7546D">
        <w:rPr>
          <w:rFonts w:ascii="Times New Roman" w:hAnsi="Times New Roman" w:cs="Times New Roman"/>
          <w:sz w:val="30"/>
          <w:szCs w:val="30"/>
        </w:rPr>
        <w:t xml:space="preserve"> </w:t>
      </w:r>
      <w:r w:rsidR="007875A3" w:rsidRPr="00B7546D">
        <w:rPr>
          <w:rFonts w:ascii="Times New Roman" w:hAnsi="Times New Roman" w:cs="Times New Roman"/>
          <w:sz w:val="30"/>
          <w:szCs w:val="30"/>
        </w:rPr>
        <w:t xml:space="preserve">разработке программ лизинга для покупки автомобилей любой марки как новых, так и с пробегом; недвижимости как новой, так и вторичной, а также </w:t>
      </w:r>
      <w:r w:rsidR="00EA0E2F" w:rsidRPr="00B7546D">
        <w:rPr>
          <w:rFonts w:ascii="Times New Roman" w:hAnsi="Times New Roman" w:cs="Times New Roman"/>
          <w:sz w:val="30"/>
          <w:szCs w:val="30"/>
        </w:rPr>
        <w:t>по расширению партнерской программы с официальными представителями автомобильных марок в Республике Беларусь, агентствами недвиж</w:t>
      </w:r>
      <w:r w:rsidR="007875A3" w:rsidRPr="00B7546D">
        <w:rPr>
          <w:rFonts w:ascii="Times New Roman" w:hAnsi="Times New Roman" w:cs="Times New Roman"/>
          <w:sz w:val="30"/>
          <w:szCs w:val="30"/>
        </w:rPr>
        <w:t>имости, крупными застройщиками.</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Работа в части наращивания количества и объемов лизинговых сделок, осуществляемых на коммерческих условиях для юридических и</w:t>
      </w:r>
      <w:r w:rsidR="00A805E3" w:rsidRPr="00B7546D">
        <w:rPr>
          <w:rFonts w:ascii="Times New Roman" w:hAnsi="Times New Roman" w:cs="Times New Roman"/>
          <w:sz w:val="30"/>
          <w:szCs w:val="30"/>
        </w:rPr>
        <w:t xml:space="preserve"> </w:t>
      </w:r>
      <w:r w:rsidRPr="00B7546D">
        <w:rPr>
          <w:rFonts w:ascii="Times New Roman" w:hAnsi="Times New Roman" w:cs="Times New Roman"/>
          <w:sz w:val="30"/>
          <w:szCs w:val="30"/>
        </w:rPr>
        <w:t>физических лиц, будет являться одной из приоритетных стратегических задач развития бизнеса Общества.</w:t>
      </w:r>
      <w:r w:rsidR="00CE29D1" w:rsidRPr="00B7546D">
        <w:rPr>
          <w:rFonts w:ascii="Times New Roman" w:hAnsi="Times New Roman" w:cs="Times New Roman"/>
          <w:sz w:val="30"/>
          <w:szCs w:val="30"/>
        </w:rPr>
        <w:t xml:space="preserve"> Одновременно Общество ставит перед собой задачу по еж</w:t>
      </w:r>
      <w:r w:rsidR="00205E32">
        <w:rPr>
          <w:rFonts w:ascii="Times New Roman" w:hAnsi="Times New Roman" w:cs="Times New Roman"/>
          <w:sz w:val="30"/>
          <w:szCs w:val="30"/>
        </w:rPr>
        <w:t>егодному привлечению не менее 38</w:t>
      </w:r>
      <w:r w:rsidR="00CE29D1" w:rsidRPr="00B7546D">
        <w:rPr>
          <w:rFonts w:ascii="Times New Roman" w:hAnsi="Times New Roman" w:cs="Times New Roman"/>
          <w:sz w:val="30"/>
          <w:szCs w:val="30"/>
        </w:rPr>
        <w:t xml:space="preserve"> новых клиентов в рамках коммерческого лизинга</w:t>
      </w:r>
      <w:r w:rsidR="00205E32">
        <w:rPr>
          <w:rFonts w:ascii="Times New Roman" w:hAnsi="Times New Roman" w:cs="Times New Roman"/>
          <w:sz w:val="30"/>
          <w:szCs w:val="30"/>
        </w:rPr>
        <w:t xml:space="preserve"> для юридических лиц</w:t>
      </w:r>
      <w:r w:rsidR="00CE29D1" w:rsidRPr="00B7546D">
        <w:rPr>
          <w:rFonts w:ascii="Times New Roman" w:hAnsi="Times New Roman" w:cs="Times New Roman"/>
          <w:sz w:val="30"/>
          <w:szCs w:val="30"/>
        </w:rPr>
        <w:t>.</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рамках выполнения этой задачи повышенное внимание будет уделяться:</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 поддержанию высокого качества работы с клиентами, созданию имиджа Общества как заинтересованного в сотрудничестве и надежного партнера для предприятий всех форм собственности, обеспечивающего </w:t>
      </w:r>
      <w:proofErr w:type="spellStart"/>
      <w:r w:rsidRPr="00B7546D">
        <w:rPr>
          <w:rFonts w:ascii="Times New Roman" w:hAnsi="Times New Roman" w:cs="Times New Roman"/>
          <w:sz w:val="30"/>
          <w:szCs w:val="30"/>
        </w:rPr>
        <w:t>клиентоориентированный</w:t>
      </w:r>
      <w:proofErr w:type="spellEnd"/>
      <w:r w:rsidRPr="00B7546D">
        <w:rPr>
          <w:rFonts w:ascii="Times New Roman" w:hAnsi="Times New Roman" w:cs="Times New Roman"/>
          <w:sz w:val="30"/>
          <w:szCs w:val="30"/>
        </w:rPr>
        <w:t xml:space="preserve"> подход, и нацеленного на установление долгосрочного взаимовыгодного сотрудничества с каждым клиентом;</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постоянному повышению привлекательности для клиентов продуктовой линейки с учетом меняющейся конъюнктуры рынка, конкурентоспособной стоимости лизинговых услуг и потребностей лизингополучателей;</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 упрощению и автоматизации бизнес-процессов, а также развития </w:t>
      </w:r>
      <w:proofErr w:type="spellStart"/>
      <w:r w:rsidRPr="00B7546D">
        <w:rPr>
          <w:rFonts w:ascii="Times New Roman" w:hAnsi="Times New Roman" w:cs="Times New Roman"/>
          <w:sz w:val="30"/>
          <w:szCs w:val="30"/>
        </w:rPr>
        <w:t>скоринговой</w:t>
      </w:r>
      <w:proofErr w:type="spellEnd"/>
      <w:r w:rsidRPr="00B7546D">
        <w:rPr>
          <w:rFonts w:ascii="Times New Roman" w:hAnsi="Times New Roman" w:cs="Times New Roman"/>
          <w:sz w:val="30"/>
          <w:szCs w:val="30"/>
        </w:rPr>
        <w:t xml:space="preserve"> системы рассмотрения сделок для целей принятия решения по сделкам в течение 1-2 дней с момента подачи клиентом пакета документов без увеличения рисков Общества при их совершении;</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развитию систем лояльности для клиентов и поставщиков Общества;</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 постоянному участию в тендерных закупках услуг лизинга для целей </w:t>
      </w:r>
      <w:proofErr w:type="spellStart"/>
      <w:r w:rsidRPr="00B7546D">
        <w:rPr>
          <w:rFonts w:ascii="Times New Roman" w:hAnsi="Times New Roman" w:cs="Times New Roman"/>
          <w:sz w:val="30"/>
          <w:szCs w:val="30"/>
        </w:rPr>
        <w:t>заполучения</w:t>
      </w:r>
      <w:proofErr w:type="spellEnd"/>
      <w:r w:rsidRPr="00B7546D">
        <w:rPr>
          <w:rFonts w:ascii="Times New Roman" w:hAnsi="Times New Roman" w:cs="Times New Roman"/>
          <w:sz w:val="30"/>
          <w:szCs w:val="30"/>
        </w:rPr>
        <w:t xml:space="preserve"> в портфель наиболее капиталоемких сделок, а также с целью обладания актуальной информацией по предлагаемым условиям лизинга другими лизинговыми компаниями;</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продвижению услуг коммерческого лизинга путем развития рекламы и маркетинга.</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lastRenderedPageBreak/>
        <w:t>Как и в предыдущие годы, приоритетное значение будет иметь сотрудничество с крупными предприятиями реального сектора экономики, в том числе предприятиями сельского хозяйства, включая перерабатывающие компании, а также предприятиями промышленности, транспорта, лесного хозяйства, строительства и торговли. При этом с целью построения долгосрочного сотрудничества приоритетно будут рассматриваться клиенты с рейтингом А и В1. При этом приоритет будет отдаваться финансированию проектов, связанных с поставкой предметов лизинга стоимостью свыше 100 тыс. белорусских рублей в эквиваленте.</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Участие в финансировании проектов в меньшей сумме будет осуществляться с целью налаживания взаимоотношений с потенциальными клиентами для создания базы по наращиванию объемов бизнеса с ними.</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Приоритетными предметами лизинга будут оставаться транспортные средства, сельскохозяйственная техника, специальные машины и оборудование, недвижимость.</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Как одному из наиболее перспективных каналов продаж услуг компании значительное внимание будет уделено постоянной работе по налаживанию взаимодействия с поставщиками предметов лизинга (производители и дилеры). Будет продолжен</w:t>
      </w:r>
      <w:r w:rsidR="0026043E" w:rsidRPr="00B7546D">
        <w:rPr>
          <w:rFonts w:ascii="Times New Roman" w:hAnsi="Times New Roman" w:cs="Times New Roman"/>
          <w:sz w:val="30"/>
          <w:szCs w:val="30"/>
        </w:rPr>
        <w:t>а работа по расширению линейки п</w:t>
      </w:r>
      <w:r w:rsidRPr="00B7546D">
        <w:rPr>
          <w:rFonts w:ascii="Times New Roman" w:hAnsi="Times New Roman" w:cs="Times New Roman"/>
          <w:sz w:val="30"/>
          <w:szCs w:val="30"/>
        </w:rPr>
        <w:t>родуктов в рамках программы «Преференция» путем заключения соглашений о сотрудничестве, выводящих партнерские взаимоотношения на долгосрочную основу.</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 целью оптимизации бизнес-процессов по рассмотрению вопросов о финансировании сделок в рамках заключенных соглашений о сотрудничестве будет продолжена работа по внедрению упрощенной (</w:t>
      </w:r>
      <w:proofErr w:type="spellStart"/>
      <w:r w:rsidRPr="00B7546D">
        <w:rPr>
          <w:rFonts w:ascii="Times New Roman" w:hAnsi="Times New Roman" w:cs="Times New Roman"/>
          <w:sz w:val="30"/>
          <w:szCs w:val="30"/>
        </w:rPr>
        <w:t>скоринговой</w:t>
      </w:r>
      <w:proofErr w:type="spellEnd"/>
      <w:r w:rsidRPr="00B7546D">
        <w:rPr>
          <w:rFonts w:ascii="Times New Roman" w:hAnsi="Times New Roman" w:cs="Times New Roman"/>
          <w:sz w:val="30"/>
          <w:szCs w:val="30"/>
        </w:rPr>
        <w:t>) системы принятия решений, что позволит значительно сократить сроки заключения договоров лизинга, повысив, тем самым, привлекательность услуг для клиентов без роста профиля рисков Общества.</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Также Общество продолжит участие в реализации программы по оказанию поддержки субъектам малого и среднего предпринимательства (МСП) в рамках утвержденного механизма финансирования с привлечением ресурсов</w:t>
      </w:r>
      <w:r w:rsidR="00E65700" w:rsidRPr="00B7546D">
        <w:rPr>
          <w:rFonts w:ascii="Times New Roman" w:hAnsi="Times New Roman" w:cs="Times New Roman"/>
          <w:sz w:val="30"/>
          <w:szCs w:val="30"/>
        </w:rPr>
        <w:t xml:space="preserve"> Банк</w:t>
      </w:r>
      <w:r w:rsidR="0029562A" w:rsidRPr="00B7546D">
        <w:rPr>
          <w:rFonts w:ascii="Times New Roman" w:hAnsi="Times New Roman" w:cs="Times New Roman"/>
          <w:sz w:val="30"/>
          <w:szCs w:val="30"/>
        </w:rPr>
        <w:t>а</w:t>
      </w:r>
      <w:r w:rsidR="00E65700" w:rsidRPr="00B7546D">
        <w:rPr>
          <w:rFonts w:ascii="Times New Roman" w:hAnsi="Times New Roman" w:cs="Times New Roman"/>
          <w:sz w:val="30"/>
          <w:szCs w:val="30"/>
        </w:rPr>
        <w:t xml:space="preserve"> развития</w:t>
      </w:r>
      <w:r w:rsidRPr="00B7546D">
        <w:rPr>
          <w:rFonts w:ascii="Times New Roman" w:hAnsi="Times New Roman" w:cs="Times New Roman"/>
          <w:sz w:val="30"/>
          <w:szCs w:val="30"/>
        </w:rPr>
        <w:t>. Направления поддержки МСП не статичны и меняются исходя из приоритетных задач государства, направлений социально-экономического развития страны в целом и малого предпринимательства в частности.</w:t>
      </w:r>
    </w:p>
    <w:p w:rsidR="002724B3" w:rsidRPr="00B7546D" w:rsidRDefault="002724B3" w:rsidP="002724B3">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 целью поддержки подходов государства в области создания благоприятных условий для развития импортозамещающих направлений и производств, планируется расширять и увеличивать количество финансируемых проектов в сфере импортозамещения на специальных (льготных) условиях.</w:t>
      </w:r>
    </w:p>
    <w:p w:rsidR="00414B58" w:rsidRPr="00B7546D" w:rsidRDefault="00414B58" w:rsidP="002C5069">
      <w:pPr>
        <w:pStyle w:val="1"/>
        <w:spacing w:before="120" w:after="120"/>
        <w:jc w:val="both"/>
        <w:rPr>
          <w:rFonts w:ascii="Times New Roman" w:hAnsi="Times New Roman" w:cs="Times New Roman"/>
          <w:b/>
          <w:color w:val="auto"/>
          <w:sz w:val="30"/>
          <w:szCs w:val="30"/>
        </w:rPr>
      </w:pPr>
      <w:bookmarkStart w:id="13" w:name="_Toc157168790"/>
      <w:r w:rsidRPr="00B7546D">
        <w:rPr>
          <w:rFonts w:ascii="Times New Roman" w:hAnsi="Times New Roman" w:cs="Times New Roman"/>
          <w:b/>
          <w:color w:val="auto"/>
          <w:sz w:val="30"/>
          <w:szCs w:val="30"/>
        </w:rPr>
        <w:lastRenderedPageBreak/>
        <w:t>3.3. Поставка продукции белорусского производства на внешние рынки</w:t>
      </w:r>
      <w:bookmarkEnd w:id="13"/>
    </w:p>
    <w:p w:rsidR="009C59E9" w:rsidRPr="00B7546D" w:rsidRDefault="009C59E9" w:rsidP="009C59E9">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Поставка продукции белорусского производства на внешние рынки будет осуществляться преимущественно посредством реализации внешнеторговых контрактов с рассрочкой/отсрочкой платежа, которые в основном имеют более короткие, по сравнению с лизингом, сроки. Более короткий срок возврата валютной выручки положительно сказывается на оборачиваемости оборотных средств Общества, улучшая его финансовое положение.</w:t>
      </w:r>
    </w:p>
    <w:p w:rsidR="009C59E9" w:rsidRPr="00B7546D" w:rsidRDefault="009C59E9" w:rsidP="009C59E9">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Реализация белорусской техники на внешние рынки путем заключения внешнеторговых контрактов с рассрочкой/отсрочкой платежа способствует расширению географии присутствия Общества, а также дает возможность белорусским производителям более активно продвигать свою продукцию на экспорт.</w:t>
      </w:r>
    </w:p>
    <w:p w:rsidR="009C59E9" w:rsidRPr="00B7546D" w:rsidRDefault="009C59E9" w:rsidP="009C59E9">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 xml:space="preserve">Посредством экспорта </w:t>
      </w:r>
      <w:proofErr w:type="spellStart"/>
      <w:r w:rsidRPr="00B7546D">
        <w:rPr>
          <w:rFonts w:ascii="Times New Roman" w:eastAsiaTheme="majorEastAsia" w:hAnsi="Times New Roman" w:cs="Times New Roman"/>
          <w:sz w:val="30"/>
          <w:szCs w:val="30"/>
        </w:rPr>
        <w:t>машинокомплектов</w:t>
      </w:r>
      <w:proofErr w:type="spellEnd"/>
      <w:r w:rsidRPr="00B7546D">
        <w:rPr>
          <w:rFonts w:ascii="Times New Roman" w:eastAsiaTheme="majorEastAsia" w:hAnsi="Times New Roman" w:cs="Times New Roman"/>
          <w:sz w:val="30"/>
          <w:szCs w:val="30"/>
        </w:rPr>
        <w:t xml:space="preserve"> производства белорусских заводов с рассрочкой/отсрочкой платежа производится финансирование </w:t>
      </w:r>
      <w:proofErr w:type="gramStart"/>
      <w:r w:rsidRPr="00B7546D">
        <w:rPr>
          <w:rFonts w:ascii="Times New Roman" w:eastAsiaTheme="majorEastAsia" w:hAnsi="Times New Roman" w:cs="Times New Roman"/>
          <w:sz w:val="30"/>
          <w:szCs w:val="30"/>
        </w:rPr>
        <w:t>поставок</w:t>
      </w:r>
      <w:proofErr w:type="gramEnd"/>
      <w:r w:rsidRPr="00B7546D">
        <w:rPr>
          <w:rFonts w:ascii="Times New Roman" w:eastAsiaTheme="majorEastAsia" w:hAnsi="Times New Roman" w:cs="Times New Roman"/>
          <w:sz w:val="30"/>
          <w:szCs w:val="30"/>
        </w:rPr>
        <w:t xml:space="preserve"> комплектующих для сборочных производств белорусских заводов, организованных за рубежом. Данные предприятия осуществляют сборку востребованной техники белорусских брендов с получением статуса производства страны назначения, что позволяет собираемой технике иметь более низкую стоимость в отличие от ввезенного и прошедшего таможенную очистку товара), а также быть включенной в реестры государственных закупок. Сборочные предприятия при реализации собранного товара на целевом рынке зачастую могут рассчитывать на предоставляемые государством льготы и компенсации для местных производителей.</w:t>
      </w:r>
    </w:p>
    <w:p w:rsidR="009C59E9" w:rsidRPr="00B7546D" w:rsidRDefault="009C59E9" w:rsidP="009C59E9">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Обществом будет продолжена работа по привлечению к сотрудничеству субъектов товаропроводящей сети (ТПС) ключевых белорусских производителей.</w:t>
      </w:r>
    </w:p>
    <w:p w:rsidR="00414B58" w:rsidRPr="00B7546D" w:rsidRDefault="00414B58" w:rsidP="00414B58">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Несмотря на ряд проблемных вопросов, с которыми сталкивается Общество при реализации техники на внешних рынках, таких как неблагоприятная геополитическая обстановка, введение ряда существенных санкционных ограничений Европейским союзом, США и иными иностранными государствами, совершающими недружественные действия в отношении Республики Беларусь, в том числе на поставку техники и оборудования, отключение от SWIFT ряда крупных банков, неопределенность на финансовых рынках заемного капитала, сложности с выстраиванием логистических цепочек, увеличение количества их звеньев из-за санкций, Общество ставит перед собой задачу на 2024-2026 годы по освоению новых рынков сбыта и поиску</w:t>
      </w:r>
      <w:r w:rsidR="003B71E4" w:rsidRPr="00B7546D">
        <w:rPr>
          <w:rFonts w:ascii="Times New Roman" w:eastAsiaTheme="majorEastAsia" w:hAnsi="Times New Roman" w:cs="Times New Roman"/>
          <w:sz w:val="30"/>
          <w:szCs w:val="30"/>
        </w:rPr>
        <w:t xml:space="preserve"> не менее</w:t>
      </w:r>
      <w:r w:rsidRPr="00B7546D">
        <w:rPr>
          <w:rFonts w:ascii="Times New Roman" w:eastAsiaTheme="majorEastAsia" w:hAnsi="Times New Roman" w:cs="Times New Roman"/>
          <w:sz w:val="30"/>
          <w:szCs w:val="30"/>
        </w:rPr>
        <w:t xml:space="preserve"> </w:t>
      </w:r>
      <w:r w:rsidR="00205E32">
        <w:rPr>
          <w:rFonts w:ascii="Times New Roman" w:eastAsiaTheme="majorEastAsia" w:hAnsi="Times New Roman" w:cs="Times New Roman"/>
          <w:sz w:val="30"/>
          <w:szCs w:val="30"/>
        </w:rPr>
        <w:t>3</w:t>
      </w:r>
      <w:r w:rsidR="003B71E4" w:rsidRPr="00B7546D">
        <w:rPr>
          <w:rFonts w:ascii="Times New Roman" w:eastAsiaTheme="majorEastAsia" w:hAnsi="Times New Roman" w:cs="Times New Roman"/>
          <w:sz w:val="30"/>
          <w:szCs w:val="30"/>
        </w:rPr>
        <w:t xml:space="preserve"> </w:t>
      </w:r>
      <w:r w:rsidRPr="00B7546D">
        <w:rPr>
          <w:rFonts w:ascii="Times New Roman" w:eastAsiaTheme="majorEastAsia" w:hAnsi="Times New Roman" w:cs="Times New Roman"/>
          <w:sz w:val="30"/>
          <w:szCs w:val="30"/>
        </w:rPr>
        <w:t>нов</w:t>
      </w:r>
      <w:r w:rsidR="00205E32">
        <w:rPr>
          <w:rFonts w:ascii="Times New Roman" w:eastAsiaTheme="majorEastAsia" w:hAnsi="Times New Roman" w:cs="Times New Roman"/>
          <w:sz w:val="30"/>
          <w:szCs w:val="30"/>
        </w:rPr>
        <w:t>ых</w:t>
      </w:r>
      <w:r w:rsidRPr="00B7546D">
        <w:rPr>
          <w:rFonts w:ascii="Times New Roman" w:eastAsiaTheme="majorEastAsia" w:hAnsi="Times New Roman" w:cs="Times New Roman"/>
          <w:sz w:val="30"/>
          <w:szCs w:val="30"/>
        </w:rPr>
        <w:t xml:space="preserve"> клиент</w:t>
      </w:r>
      <w:r w:rsidR="00205E32">
        <w:rPr>
          <w:rFonts w:ascii="Times New Roman" w:eastAsiaTheme="majorEastAsia" w:hAnsi="Times New Roman" w:cs="Times New Roman"/>
          <w:sz w:val="30"/>
          <w:szCs w:val="30"/>
        </w:rPr>
        <w:t>ов</w:t>
      </w:r>
      <w:r w:rsidR="003B71E4" w:rsidRPr="00B7546D">
        <w:rPr>
          <w:rFonts w:ascii="Times New Roman" w:eastAsiaTheme="majorEastAsia" w:hAnsi="Times New Roman" w:cs="Times New Roman"/>
          <w:sz w:val="30"/>
          <w:szCs w:val="30"/>
        </w:rPr>
        <w:t xml:space="preserve"> ежегодно</w:t>
      </w:r>
      <w:r w:rsidRPr="00B7546D">
        <w:rPr>
          <w:rFonts w:ascii="Times New Roman" w:eastAsiaTheme="majorEastAsia" w:hAnsi="Times New Roman" w:cs="Times New Roman"/>
          <w:sz w:val="30"/>
          <w:szCs w:val="30"/>
        </w:rPr>
        <w:t>.</w:t>
      </w:r>
    </w:p>
    <w:p w:rsidR="00414B58" w:rsidRPr="00B7546D" w:rsidRDefault="00414B58" w:rsidP="00414B58">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lastRenderedPageBreak/>
        <w:t>В условиях ограниченного хождения иностранных валют в Республике Беларусь потенциал представляют страны с возможностью осуществления международных платежей в российских рублях и/или китайских юанях.</w:t>
      </w:r>
    </w:p>
    <w:p w:rsidR="00414B58" w:rsidRPr="00B7546D" w:rsidRDefault="00414B58" w:rsidP="000079A1">
      <w:pPr>
        <w:spacing w:after="0" w:line="240" w:lineRule="auto"/>
        <w:ind w:firstLine="709"/>
        <w:jc w:val="both"/>
        <w:rPr>
          <w:rFonts w:ascii="Times New Roman" w:eastAsiaTheme="majorEastAsia" w:hAnsi="Times New Roman" w:cs="Times New Roman"/>
          <w:sz w:val="30"/>
          <w:szCs w:val="30"/>
        </w:rPr>
      </w:pPr>
      <w:r w:rsidRPr="00B7546D">
        <w:rPr>
          <w:rFonts w:ascii="Times New Roman" w:eastAsiaTheme="majorEastAsia" w:hAnsi="Times New Roman" w:cs="Times New Roman"/>
          <w:sz w:val="30"/>
          <w:szCs w:val="30"/>
        </w:rPr>
        <w:t>В целях диверсификации рисков, связанных с поставщиками, и оказания практической помощи белорусским предприятиям планируется расширение перечня поставщиков - производителей отечественной продукции.</w:t>
      </w:r>
      <w:r w:rsidR="00923FFF" w:rsidRPr="00B7546D">
        <w:rPr>
          <w:rFonts w:ascii="Times New Roman" w:eastAsiaTheme="majorEastAsia" w:hAnsi="Times New Roman" w:cs="Times New Roman"/>
          <w:sz w:val="30"/>
          <w:szCs w:val="30"/>
        </w:rPr>
        <w:t xml:space="preserve"> </w:t>
      </w:r>
      <w:r w:rsidRPr="00B7546D">
        <w:rPr>
          <w:rFonts w:ascii="Times New Roman" w:eastAsiaTheme="majorEastAsia" w:hAnsi="Times New Roman" w:cs="Times New Roman"/>
          <w:sz w:val="30"/>
          <w:szCs w:val="30"/>
        </w:rPr>
        <w:t>Дополнительно Общество ставит задачу по расширению возможного перечня реализуемой продукции.</w:t>
      </w:r>
    </w:p>
    <w:p w:rsidR="003907DF" w:rsidRPr="00B7546D" w:rsidRDefault="003907DF" w:rsidP="003907DF">
      <w:pPr>
        <w:pStyle w:val="1"/>
        <w:spacing w:before="120" w:after="120"/>
        <w:rPr>
          <w:rFonts w:ascii="Times New Roman" w:hAnsi="Times New Roman" w:cs="Times New Roman"/>
          <w:b/>
          <w:color w:val="auto"/>
          <w:sz w:val="30"/>
          <w:szCs w:val="30"/>
        </w:rPr>
      </w:pPr>
      <w:bookmarkStart w:id="14" w:name="_Toc157168791"/>
      <w:r w:rsidRPr="00B7546D">
        <w:rPr>
          <w:rFonts w:ascii="Times New Roman" w:hAnsi="Times New Roman" w:cs="Times New Roman"/>
          <w:b/>
          <w:color w:val="auto"/>
          <w:sz w:val="30"/>
          <w:szCs w:val="30"/>
        </w:rPr>
        <w:t>3.4. Стратегия маркетинга</w:t>
      </w:r>
      <w:bookmarkEnd w:id="14"/>
    </w:p>
    <w:p w:rsidR="00EA5D04" w:rsidRPr="00B7546D" w:rsidRDefault="00EA5D04" w:rsidP="00EA5D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На основании SWOT-анализа Общества на 2024-2026 годы выбрана маркетинговая стратегия, основанная на работе по преодолению «слабых сторон» Общества через усиление диверсификации лизингового портфеля посредством развития направления коммерческого лизинга, в том числе по работе с физическими лицами, а также через активизацию усилий по поиску новых рынков сбыта в рамках экспортных поставок техники.</w:t>
      </w:r>
    </w:p>
    <w:p w:rsidR="00EA5D04" w:rsidRPr="00B7546D" w:rsidRDefault="00EA5D04" w:rsidP="00EA5D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Повышение конкурентоспособности Общества среди организаций лизинговой отрасли Республики Беларусь, расширение рынков сбыта, поддержание образа надежной, финансово стабильной, максимально комфортной для лизингополучателей компании будет обеспечиваться посредством реализации стратегии маркетинга и коммуникационной политики Общества.</w:t>
      </w:r>
    </w:p>
    <w:p w:rsidR="00EA5D04" w:rsidRPr="00B7546D" w:rsidRDefault="00EA5D04" w:rsidP="00EA5D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На основании стратегических целей деятельности Общества и с учетом сформированной сбалансированной системы показателей для Общества на 2024-2026 годы, исходя из задач по усилению его позиций на рынке лизинговых услуг, предпочтительным выбором типа маркетинговой стратегии является горизонтальная диверсификация и стратегия развития продукта.</w:t>
      </w:r>
    </w:p>
    <w:p w:rsidR="00320F2B" w:rsidRDefault="00320F2B" w:rsidP="00320F2B">
      <w:pPr>
        <w:pStyle w:val="paragraph"/>
        <w:spacing w:before="0" w:beforeAutospacing="0" w:after="0" w:afterAutospacing="0"/>
        <w:ind w:firstLine="709"/>
        <w:jc w:val="both"/>
        <w:textAlignment w:val="baseline"/>
        <w:rPr>
          <w:sz w:val="30"/>
          <w:szCs w:val="30"/>
        </w:rPr>
      </w:pPr>
      <w:r>
        <w:rPr>
          <w:sz w:val="30"/>
          <w:szCs w:val="30"/>
        </w:rPr>
        <w:t>Для составления и р</w:t>
      </w:r>
      <w:r w:rsidRPr="00B7546D">
        <w:rPr>
          <w:sz w:val="30"/>
          <w:szCs w:val="30"/>
        </w:rPr>
        <w:t>еализаци</w:t>
      </w:r>
      <w:r>
        <w:rPr>
          <w:sz w:val="30"/>
          <w:szCs w:val="30"/>
        </w:rPr>
        <w:t>и</w:t>
      </w:r>
      <w:r w:rsidRPr="00B7546D">
        <w:rPr>
          <w:sz w:val="30"/>
          <w:szCs w:val="30"/>
        </w:rPr>
        <w:t xml:space="preserve"> маркетинговой стратегии</w:t>
      </w:r>
      <w:r>
        <w:rPr>
          <w:sz w:val="30"/>
          <w:szCs w:val="30"/>
        </w:rPr>
        <w:t xml:space="preserve">, разработки собственных и партнерских программ лизинга, увеличения знания и предпочтения услуг Общества будет проводится </w:t>
      </w:r>
      <w:r w:rsidRPr="002F0FE3">
        <w:rPr>
          <w:sz w:val="30"/>
          <w:szCs w:val="30"/>
        </w:rPr>
        <w:t>постоянный мониторинг</w:t>
      </w:r>
      <w:r>
        <w:rPr>
          <w:sz w:val="30"/>
          <w:szCs w:val="30"/>
        </w:rPr>
        <w:t>: а</w:t>
      </w:r>
      <w:r w:rsidRPr="00B7546D">
        <w:rPr>
          <w:sz w:val="30"/>
          <w:szCs w:val="30"/>
        </w:rPr>
        <w:t>нализ состояния рынка лизинговых услуг Республики Беларусь и выявление перспективных направлений</w:t>
      </w:r>
      <w:r>
        <w:rPr>
          <w:sz w:val="30"/>
          <w:szCs w:val="30"/>
        </w:rPr>
        <w:t>, анализ конкурентов (изучение программ лизинга, их рекламные коммуникации), анализ поведения и предпочтения целевой аудитории, изменений в законодательстве.</w:t>
      </w:r>
    </w:p>
    <w:p w:rsidR="00320F2B" w:rsidRDefault="00320F2B" w:rsidP="00320F2B">
      <w:pPr>
        <w:pStyle w:val="paragraph"/>
        <w:spacing w:before="0" w:beforeAutospacing="0" w:after="0" w:afterAutospacing="0"/>
        <w:ind w:firstLine="709"/>
        <w:jc w:val="both"/>
        <w:textAlignment w:val="baseline"/>
        <w:rPr>
          <w:sz w:val="30"/>
          <w:szCs w:val="30"/>
        </w:rPr>
      </w:pPr>
      <w:r>
        <w:rPr>
          <w:sz w:val="30"/>
          <w:szCs w:val="30"/>
        </w:rPr>
        <w:t>На основании полученных данных в ходе маркетинговых исследований д</w:t>
      </w:r>
      <w:r w:rsidRPr="00E143BB">
        <w:rPr>
          <w:sz w:val="30"/>
          <w:szCs w:val="30"/>
        </w:rPr>
        <w:t>ля выстраивания эффективн</w:t>
      </w:r>
      <w:r>
        <w:rPr>
          <w:sz w:val="30"/>
          <w:szCs w:val="30"/>
        </w:rPr>
        <w:t>ой</w:t>
      </w:r>
      <w:r w:rsidRPr="00E143BB">
        <w:rPr>
          <w:sz w:val="30"/>
          <w:szCs w:val="30"/>
        </w:rPr>
        <w:t xml:space="preserve"> коммуникаци</w:t>
      </w:r>
      <w:r>
        <w:rPr>
          <w:sz w:val="30"/>
          <w:szCs w:val="30"/>
        </w:rPr>
        <w:t>и</w:t>
      </w:r>
      <w:r w:rsidRPr="00E143BB">
        <w:rPr>
          <w:sz w:val="30"/>
          <w:szCs w:val="30"/>
        </w:rPr>
        <w:t xml:space="preserve"> с целевой аудиторией Обществом будут использоваться следующие маркетинговые инструменты:</w:t>
      </w:r>
      <w:r>
        <w:rPr>
          <w:sz w:val="30"/>
          <w:szCs w:val="30"/>
        </w:rPr>
        <w:t xml:space="preserve">  </w:t>
      </w:r>
    </w:p>
    <w:p w:rsidR="00320F2B" w:rsidRDefault="00320F2B" w:rsidP="00320F2B">
      <w:pPr>
        <w:pStyle w:val="a4"/>
        <w:numPr>
          <w:ilvl w:val="0"/>
          <w:numId w:val="24"/>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w:t>
      </w:r>
      <w:r w:rsidRPr="00735C69">
        <w:rPr>
          <w:rFonts w:ascii="Times New Roman" w:hAnsi="Times New Roman" w:cs="Times New Roman"/>
          <w:sz w:val="30"/>
          <w:szCs w:val="30"/>
        </w:rPr>
        <w:t xml:space="preserve">рганизация и развитие сотрудничества с каналами продаж (официальные дилеры/поставщики, продавцы техники, оборудования, </w:t>
      </w:r>
      <w:r w:rsidRPr="00735C69">
        <w:rPr>
          <w:rFonts w:ascii="Times New Roman" w:hAnsi="Times New Roman" w:cs="Times New Roman"/>
          <w:sz w:val="30"/>
          <w:szCs w:val="30"/>
        </w:rPr>
        <w:lastRenderedPageBreak/>
        <w:t>транспортных средств, недвижимости и пр.), путем подписания партнерских соглашений и меморандумов, совместное участие в тематических выставках. Отлаженная работа с каналом продаж не только увеличит поток клиентов, но и превратит его в один из источников клиентской базы</w:t>
      </w:r>
      <w:r>
        <w:rPr>
          <w:rFonts w:ascii="Times New Roman" w:hAnsi="Times New Roman" w:cs="Times New Roman"/>
          <w:sz w:val="30"/>
          <w:szCs w:val="30"/>
        </w:rPr>
        <w:t xml:space="preserve">. </w:t>
      </w:r>
    </w:p>
    <w:p w:rsidR="00320F2B" w:rsidRPr="00CD4875" w:rsidRDefault="00320F2B" w:rsidP="00CD4875">
      <w:pPr>
        <w:pStyle w:val="a4"/>
        <w:numPr>
          <w:ilvl w:val="0"/>
          <w:numId w:val="24"/>
        </w:numPr>
        <w:spacing w:after="0" w:line="240" w:lineRule="auto"/>
        <w:ind w:left="0" w:firstLine="709"/>
        <w:jc w:val="both"/>
        <w:rPr>
          <w:rFonts w:ascii="Times New Roman" w:hAnsi="Times New Roman" w:cs="Times New Roman"/>
          <w:sz w:val="30"/>
          <w:szCs w:val="30"/>
        </w:rPr>
      </w:pPr>
      <w:r w:rsidRPr="00CD4875">
        <w:rPr>
          <w:rFonts w:ascii="Times New Roman" w:hAnsi="Times New Roman" w:cs="Times New Roman"/>
          <w:sz w:val="30"/>
          <w:szCs w:val="30"/>
        </w:rPr>
        <w:t xml:space="preserve">Систематическая эффективная работа с действующими клиентами Общества, которые являются надежным активом компании, предполагает высокий уровень сервиса по обслуживанию действующих договоров финансовой аренды (лизинга). Данная работа позволит своевременно выявить потребность потенциального лизингополучателя в новом предмете лизинга. Разработанная анкета клиента, заполненная после завершения сделки, даст возможность выявить слабые стороны в работе и, в последующем, улучшить качество работы менеджеров Общества. Портфель лизинговых договоров по мере роста будет генерировать новые сделки за счет повторного обращения клиентов за лизинговой </w:t>
      </w:r>
      <w:r w:rsidRPr="00205E32">
        <w:rPr>
          <w:rFonts w:ascii="Times New Roman" w:hAnsi="Times New Roman" w:cs="Times New Roman"/>
          <w:sz w:val="30"/>
          <w:szCs w:val="30"/>
        </w:rPr>
        <w:t xml:space="preserve">услугой. </w:t>
      </w:r>
      <w:r w:rsidRPr="00CD4875">
        <w:rPr>
          <w:rFonts w:ascii="Times New Roman" w:hAnsi="Times New Roman" w:cs="Times New Roman"/>
          <w:sz w:val="30"/>
          <w:szCs w:val="30"/>
        </w:rPr>
        <w:t xml:space="preserve">Продвижение услуг Общества в сети Интернет посредством веб-сайта Общества, страниц Общества в социальных сетях, Telegram-канале, как наиболее эффективный инструмент попадания в целевую аудиторию Общества с помощью специальных настроек по географии, социально-демографическим характеристикам и интересам аудитории. Особое внимание будет оказано: </w:t>
      </w:r>
    </w:p>
    <w:p w:rsidR="00320F2B" w:rsidRDefault="00320F2B" w:rsidP="00320F2B">
      <w:pPr>
        <w:spacing w:after="0" w:line="240" w:lineRule="auto"/>
        <w:ind w:firstLine="709"/>
        <w:jc w:val="both"/>
        <w:rPr>
          <w:rFonts w:ascii="Times New Roman" w:hAnsi="Times New Roman" w:cs="Times New Roman"/>
          <w:sz w:val="30"/>
          <w:szCs w:val="30"/>
        </w:rPr>
      </w:pPr>
      <w:proofErr w:type="spellStart"/>
      <w:proofErr w:type="gramStart"/>
      <w:r>
        <w:rPr>
          <w:rFonts w:ascii="Times New Roman" w:hAnsi="Times New Roman" w:cs="Times New Roman"/>
          <w:sz w:val="30"/>
          <w:szCs w:val="30"/>
          <w:lang w:val="en-US"/>
        </w:rPr>
        <w:t>seo</w:t>
      </w:r>
      <w:proofErr w:type="spellEnd"/>
      <w:r w:rsidRPr="00676F7C">
        <w:rPr>
          <w:rFonts w:ascii="Times New Roman" w:hAnsi="Times New Roman" w:cs="Times New Roman"/>
          <w:sz w:val="30"/>
          <w:szCs w:val="30"/>
        </w:rPr>
        <w:t>-</w:t>
      </w:r>
      <w:r>
        <w:rPr>
          <w:rFonts w:ascii="Times New Roman" w:hAnsi="Times New Roman" w:cs="Times New Roman"/>
          <w:sz w:val="30"/>
          <w:szCs w:val="30"/>
        </w:rPr>
        <w:t>продвижению</w:t>
      </w:r>
      <w:proofErr w:type="gramEnd"/>
      <w:r>
        <w:rPr>
          <w:rFonts w:ascii="Times New Roman" w:hAnsi="Times New Roman" w:cs="Times New Roman"/>
          <w:sz w:val="30"/>
          <w:szCs w:val="30"/>
        </w:rPr>
        <w:t xml:space="preserve">, с целью последующего привлечения органического трафика на веб-сайт Общества. </w:t>
      </w:r>
    </w:p>
    <w:p w:rsidR="00320F2B" w:rsidRDefault="00320F2B" w:rsidP="00320F2B">
      <w:pPr>
        <w:spacing w:after="0" w:line="240" w:lineRule="auto"/>
        <w:ind w:firstLine="709"/>
        <w:jc w:val="both"/>
        <w:rPr>
          <w:rFonts w:ascii="Times New Roman" w:hAnsi="Times New Roman" w:cs="Times New Roman"/>
          <w:sz w:val="30"/>
          <w:szCs w:val="30"/>
        </w:rPr>
      </w:pPr>
      <w:r w:rsidRPr="00676F7C">
        <w:rPr>
          <w:rFonts w:ascii="Times New Roman" w:hAnsi="Times New Roman" w:cs="Times New Roman"/>
          <w:sz w:val="30"/>
          <w:szCs w:val="30"/>
        </w:rPr>
        <w:t>контекстной рекламе, с помощью которой информация об услугах Общества будет продемонстрирована целевой аудитории, которая в данный момент интересуется определенной тематикой</w:t>
      </w:r>
      <w:r>
        <w:rPr>
          <w:rFonts w:ascii="Times New Roman" w:hAnsi="Times New Roman" w:cs="Times New Roman"/>
          <w:sz w:val="30"/>
          <w:szCs w:val="30"/>
        </w:rPr>
        <w:t>.</w:t>
      </w:r>
    </w:p>
    <w:p w:rsidR="00320F2B" w:rsidRDefault="00320F2B" w:rsidP="00320F2B">
      <w:pPr>
        <w:pStyle w:val="paragraph"/>
        <w:spacing w:before="0" w:beforeAutospacing="0" w:after="0" w:afterAutospacing="0"/>
        <w:ind w:firstLine="709"/>
        <w:jc w:val="both"/>
        <w:textAlignment w:val="baseline"/>
        <w:rPr>
          <w:sz w:val="30"/>
          <w:szCs w:val="30"/>
        </w:rPr>
      </w:pPr>
      <w:proofErr w:type="spellStart"/>
      <w:proofErr w:type="gramStart"/>
      <w:r>
        <w:rPr>
          <w:sz w:val="30"/>
          <w:szCs w:val="30"/>
          <w:lang w:val="en-US"/>
        </w:rPr>
        <w:t>smm</w:t>
      </w:r>
      <w:proofErr w:type="spellEnd"/>
      <w:r w:rsidRPr="00DD47E9">
        <w:rPr>
          <w:sz w:val="30"/>
          <w:szCs w:val="30"/>
        </w:rPr>
        <w:t>-</w:t>
      </w:r>
      <w:r>
        <w:rPr>
          <w:sz w:val="30"/>
          <w:szCs w:val="30"/>
        </w:rPr>
        <w:t>маркетингу</w:t>
      </w:r>
      <w:proofErr w:type="gramEnd"/>
      <w:r>
        <w:rPr>
          <w:sz w:val="30"/>
          <w:szCs w:val="30"/>
        </w:rPr>
        <w:t xml:space="preserve"> с помощью</w:t>
      </w:r>
      <w:r w:rsidRPr="00E143BB">
        <w:rPr>
          <w:sz w:val="30"/>
          <w:szCs w:val="30"/>
        </w:rPr>
        <w:t xml:space="preserve"> персональных аккаунт</w:t>
      </w:r>
      <w:r>
        <w:rPr>
          <w:sz w:val="30"/>
          <w:szCs w:val="30"/>
        </w:rPr>
        <w:t>ов Общества в социальных сетях:</w:t>
      </w:r>
      <w:r w:rsidRPr="00E143BB">
        <w:rPr>
          <w:sz w:val="30"/>
          <w:szCs w:val="30"/>
        </w:rPr>
        <w:t xml:space="preserve"> новостная и поздравительная рабо</w:t>
      </w:r>
      <w:r>
        <w:rPr>
          <w:sz w:val="30"/>
          <w:szCs w:val="30"/>
        </w:rPr>
        <w:t>та,</w:t>
      </w:r>
      <w:r w:rsidRPr="00E143BB">
        <w:rPr>
          <w:sz w:val="30"/>
          <w:szCs w:val="30"/>
        </w:rPr>
        <w:t xml:space="preserve"> новости об услугах и </w:t>
      </w:r>
      <w:r>
        <w:rPr>
          <w:sz w:val="30"/>
          <w:szCs w:val="30"/>
        </w:rPr>
        <w:t>мероприятиях</w:t>
      </w:r>
      <w:r w:rsidRPr="00E143BB">
        <w:rPr>
          <w:sz w:val="30"/>
          <w:szCs w:val="30"/>
        </w:rPr>
        <w:t xml:space="preserve"> Общества. Справочно: Обществом ведутся аккаунты в таких социальных сетях, как Facebook.com и instagtam.com. Также Обществом создан и ведет</w:t>
      </w:r>
      <w:r>
        <w:rPr>
          <w:sz w:val="30"/>
          <w:szCs w:val="30"/>
        </w:rPr>
        <w:t xml:space="preserve">ся на постоянной основе </w:t>
      </w:r>
      <w:proofErr w:type="spellStart"/>
      <w:r>
        <w:rPr>
          <w:sz w:val="30"/>
          <w:szCs w:val="30"/>
        </w:rPr>
        <w:t>Телегра</w:t>
      </w:r>
      <w:r w:rsidRPr="00E143BB">
        <w:rPr>
          <w:sz w:val="30"/>
          <w:szCs w:val="30"/>
        </w:rPr>
        <w:t>м</w:t>
      </w:r>
      <w:proofErr w:type="spellEnd"/>
      <w:r w:rsidRPr="00E143BB">
        <w:rPr>
          <w:sz w:val="30"/>
          <w:szCs w:val="30"/>
        </w:rPr>
        <w:t>-канал ОАО</w:t>
      </w:r>
      <w:r w:rsidRPr="00E143BB">
        <w:rPr>
          <w:lang w:val="en-US"/>
        </w:rPr>
        <w:t> </w:t>
      </w:r>
      <w:r w:rsidRPr="00E143BB">
        <w:rPr>
          <w:sz w:val="30"/>
          <w:szCs w:val="30"/>
        </w:rPr>
        <w:t>«Промагролизинг».</w:t>
      </w:r>
    </w:p>
    <w:p w:rsidR="00405186" w:rsidRDefault="00320F2B" w:rsidP="009A1B90">
      <w:pPr>
        <w:pStyle w:val="paragraph"/>
        <w:spacing w:before="0" w:beforeAutospacing="0" w:after="0" w:afterAutospacing="0"/>
        <w:jc w:val="both"/>
        <w:textAlignment w:val="baseline"/>
        <w:rPr>
          <w:sz w:val="30"/>
          <w:szCs w:val="30"/>
        </w:rPr>
      </w:pPr>
      <w:r>
        <w:rPr>
          <w:sz w:val="30"/>
          <w:szCs w:val="30"/>
        </w:rPr>
        <w:t xml:space="preserve">Результаты работ по интернет продвижению отразятся в статистике посещения веб-сайта Общества, присутствие веб-сайта в топ-выдаче в поисковых системах, количестве подписчиков и взаимодействия с контентом в социальных сетях. </w:t>
      </w:r>
    </w:p>
    <w:p w:rsidR="00320F2B" w:rsidRPr="00735C69" w:rsidRDefault="00320F2B" w:rsidP="009A1B90">
      <w:pPr>
        <w:pStyle w:val="paragraph"/>
        <w:spacing w:before="0" w:beforeAutospacing="0" w:after="0" w:afterAutospacing="0"/>
        <w:jc w:val="both"/>
        <w:textAlignment w:val="baseline"/>
        <w:rPr>
          <w:sz w:val="30"/>
          <w:szCs w:val="30"/>
        </w:rPr>
      </w:pPr>
      <w:r>
        <w:rPr>
          <w:sz w:val="30"/>
          <w:szCs w:val="30"/>
        </w:rPr>
        <w:t>П</w:t>
      </w:r>
      <w:r w:rsidRPr="00735C69">
        <w:rPr>
          <w:sz w:val="30"/>
          <w:szCs w:val="30"/>
        </w:rPr>
        <w:t xml:space="preserve">роведение рекламных мероприятий, </w:t>
      </w:r>
      <w:r>
        <w:rPr>
          <w:sz w:val="30"/>
          <w:szCs w:val="30"/>
        </w:rPr>
        <w:t xml:space="preserve">рекламные </w:t>
      </w:r>
      <w:proofErr w:type="spellStart"/>
      <w:r>
        <w:rPr>
          <w:sz w:val="30"/>
          <w:szCs w:val="30"/>
        </w:rPr>
        <w:t>коллаборации</w:t>
      </w:r>
      <w:proofErr w:type="spellEnd"/>
      <w:r>
        <w:rPr>
          <w:sz w:val="30"/>
          <w:szCs w:val="30"/>
        </w:rPr>
        <w:t xml:space="preserve"> с партнерами</w:t>
      </w:r>
      <w:r w:rsidRPr="00735C69">
        <w:rPr>
          <w:sz w:val="30"/>
          <w:szCs w:val="30"/>
        </w:rPr>
        <w:t xml:space="preserve">, </w:t>
      </w:r>
      <w:r>
        <w:rPr>
          <w:sz w:val="30"/>
          <w:szCs w:val="30"/>
        </w:rPr>
        <w:t xml:space="preserve">участие в тематических </w:t>
      </w:r>
      <w:r w:rsidRPr="00735C69">
        <w:rPr>
          <w:sz w:val="30"/>
          <w:szCs w:val="30"/>
        </w:rPr>
        <w:t>конференциях</w:t>
      </w:r>
      <w:r>
        <w:rPr>
          <w:sz w:val="30"/>
          <w:szCs w:val="30"/>
        </w:rPr>
        <w:t xml:space="preserve"> (бизнес, финансы, недвижимость</w:t>
      </w:r>
      <w:r w:rsidRPr="00735C69">
        <w:rPr>
          <w:sz w:val="30"/>
          <w:szCs w:val="30"/>
        </w:rPr>
        <w:t>,</w:t>
      </w:r>
      <w:r>
        <w:rPr>
          <w:sz w:val="30"/>
          <w:szCs w:val="30"/>
        </w:rPr>
        <w:t xml:space="preserve"> авто),</w:t>
      </w:r>
      <w:r w:rsidRPr="00735C69">
        <w:rPr>
          <w:sz w:val="30"/>
          <w:szCs w:val="30"/>
        </w:rPr>
        <w:t xml:space="preserve"> круглых столах. Данный инструмент будет способствовать повышению степени узнаваемости и информационной открытости Общества, позволит установить новые партнерские отношения </w:t>
      </w:r>
      <w:r w:rsidRPr="00735C69">
        <w:rPr>
          <w:sz w:val="30"/>
          <w:szCs w:val="30"/>
        </w:rPr>
        <w:lastRenderedPageBreak/>
        <w:t xml:space="preserve">и улучшить климат действующих, усилит продвижение товарного знака Общества. </w:t>
      </w:r>
    </w:p>
    <w:p w:rsidR="00320F2B" w:rsidRDefault="00320F2B" w:rsidP="00320F2B">
      <w:pPr>
        <w:pStyle w:val="a4"/>
        <w:numPr>
          <w:ilvl w:val="0"/>
          <w:numId w:val="24"/>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Классическая </w:t>
      </w:r>
      <w:r w:rsidRPr="00E6212F">
        <w:rPr>
          <w:rFonts w:ascii="Times New Roman" w:hAnsi="Times New Roman" w:cs="Times New Roman"/>
          <w:sz w:val="30"/>
          <w:szCs w:val="30"/>
        </w:rPr>
        <w:t>реклама (в печатных</w:t>
      </w:r>
      <w:r w:rsidRPr="00724639">
        <w:rPr>
          <w:rFonts w:ascii="Times New Roman" w:hAnsi="Times New Roman" w:cs="Times New Roman"/>
          <w:sz w:val="30"/>
          <w:szCs w:val="30"/>
        </w:rPr>
        <w:t xml:space="preserve"> </w:t>
      </w:r>
      <w:r>
        <w:rPr>
          <w:rFonts w:ascii="Times New Roman" w:hAnsi="Times New Roman" w:cs="Times New Roman"/>
          <w:sz w:val="30"/>
          <w:szCs w:val="30"/>
        </w:rPr>
        <w:t>и интернет-</w:t>
      </w:r>
      <w:r w:rsidRPr="00E6212F">
        <w:rPr>
          <w:rFonts w:ascii="Times New Roman" w:hAnsi="Times New Roman" w:cs="Times New Roman"/>
          <w:sz w:val="30"/>
          <w:szCs w:val="30"/>
        </w:rPr>
        <w:t>СМИ, наружная реклама</w:t>
      </w:r>
      <w:r>
        <w:rPr>
          <w:rFonts w:ascii="Times New Roman" w:hAnsi="Times New Roman" w:cs="Times New Roman"/>
          <w:sz w:val="30"/>
          <w:szCs w:val="30"/>
        </w:rPr>
        <w:t>, баннерная реклама в сети Интернет</w:t>
      </w:r>
      <w:r w:rsidRPr="00E6212F">
        <w:rPr>
          <w:rFonts w:ascii="Times New Roman" w:hAnsi="Times New Roman" w:cs="Times New Roman"/>
          <w:sz w:val="30"/>
          <w:szCs w:val="30"/>
        </w:rPr>
        <w:t xml:space="preserve"> и др.), направленная</w:t>
      </w:r>
      <w:r w:rsidR="0042459B">
        <w:rPr>
          <w:rFonts w:ascii="Times New Roman" w:hAnsi="Times New Roman" w:cs="Times New Roman"/>
          <w:sz w:val="30"/>
          <w:szCs w:val="30"/>
        </w:rPr>
        <w:t xml:space="preserve"> на</w:t>
      </w:r>
      <w:r w:rsidRPr="00E6212F">
        <w:rPr>
          <w:rFonts w:ascii="Times New Roman" w:hAnsi="Times New Roman" w:cs="Times New Roman"/>
          <w:sz w:val="30"/>
          <w:szCs w:val="30"/>
        </w:rPr>
        <w:t xml:space="preserve"> </w:t>
      </w:r>
      <w:r>
        <w:rPr>
          <w:rFonts w:ascii="Times New Roman" w:hAnsi="Times New Roman" w:cs="Times New Roman"/>
          <w:sz w:val="30"/>
          <w:szCs w:val="30"/>
        </w:rPr>
        <w:t>повышение уровня узнаваемости товарного знака Общества, на</w:t>
      </w:r>
      <w:r w:rsidRPr="00E6212F">
        <w:rPr>
          <w:rFonts w:ascii="Times New Roman" w:hAnsi="Times New Roman" w:cs="Times New Roman"/>
          <w:sz w:val="30"/>
          <w:szCs w:val="30"/>
        </w:rPr>
        <w:t xml:space="preserve"> информ</w:t>
      </w:r>
      <w:r>
        <w:rPr>
          <w:rFonts w:ascii="Times New Roman" w:hAnsi="Times New Roman" w:cs="Times New Roman"/>
          <w:sz w:val="30"/>
          <w:szCs w:val="30"/>
        </w:rPr>
        <w:t>ирование</w:t>
      </w:r>
      <w:r w:rsidR="0042459B">
        <w:rPr>
          <w:rFonts w:ascii="Times New Roman" w:hAnsi="Times New Roman" w:cs="Times New Roman"/>
          <w:sz w:val="30"/>
          <w:szCs w:val="30"/>
        </w:rPr>
        <w:t xml:space="preserve"> целевой аудитории</w:t>
      </w:r>
      <w:r>
        <w:rPr>
          <w:rFonts w:ascii="Times New Roman" w:hAnsi="Times New Roman" w:cs="Times New Roman"/>
          <w:sz w:val="30"/>
          <w:szCs w:val="30"/>
        </w:rPr>
        <w:t xml:space="preserve"> </w:t>
      </w:r>
      <w:r w:rsidRPr="00E6212F">
        <w:rPr>
          <w:rFonts w:ascii="Times New Roman" w:hAnsi="Times New Roman" w:cs="Times New Roman"/>
          <w:sz w:val="30"/>
          <w:szCs w:val="30"/>
        </w:rPr>
        <w:t>о предоставляемых Обществом услугах,</w:t>
      </w:r>
      <w:r w:rsidR="0042459B">
        <w:rPr>
          <w:rFonts w:ascii="Times New Roman" w:hAnsi="Times New Roman" w:cs="Times New Roman"/>
          <w:sz w:val="30"/>
          <w:szCs w:val="30"/>
        </w:rPr>
        <w:t xml:space="preserve"> лизинговых продуктах</w:t>
      </w:r>
      <w:r w:rsidRPr="00E6212F">
        <w:rPr>
          <w:rFonts w:ascii="Times New Roman" w:hAnsi="Times New Roman" w:cs="Times New Roman"/>
          <w:sz w:val="30"/>
          <w:szCs w:val="30"/>
        </w:rPr>
        <w:t>.</w:t>
      </w:r>
      <w:r w:rsidRPr="00724639">
        <w:rPr>
          <w:rFonts w:ascii="Times New Roman" w:hAnsi="Times New Roman" w:cs="Times New Roman"/>
          <w:sz w:val="30"/>
          <w:szCs w:val="30"/>
        </w:rPr>
        <w:t xml:space="preserve"> </w:t>
      </w:r>
    </w:p>
    <w:p w:rsidR="00320F2B" w:rsidRPr="004E6740" w:rsidRDefault="00320F2B" w:rsidP="00320F2B">
      <w:pPr>
        <w:pStyle w:val="a4"/>
        <w:spacing w:after="0" w:line="240" w:lineRule="auto"/>
        <w:ind w:left="0" w:firstLine="709"/>
        <w:jc w:val="both"/>
        <w:rPr>
          <w:rFonts w:ascii="Times New Roman" w:hAnsi="Times New Roman" w:cs="Times New Roman"/>
          <w:sz w:val="30"/>
          <w:szCs w:val="30"/>
        </w:rPr>
      </w:pPr>
      <w:r w:rsidRPr="00724639">
        <w:rPr>
          <w:rFonts w:ascii="Times New Roman" w:hAnsi="Times New Roman" w:cs="Times New Roman"/>
          <w:sz w:val="30"/>
          <w:szCs w:val="30"/>
        </w:rPr>
        <w:t xml:space="preserve">С помощью </w:t>
      </w:r>
      <w:proofErr w:type="spellStart"/>
      <w:r w:rsidRPr="00724639">
        <w:rPr>
          <w:rFonts w:ascii="Times New Roman" w:hAnsi="Times New Roman" w:cs="Times New Roman"/>
          <w:sz w:val="30"/>
          <w:szCs w:val="30"/>
        </w:rPr>
        <w:t>экспертности</w:t>
      </w:r>
      <w:proofErr w:type="spellEnd"/>
      <w:r w:rsidRPr="00724639">
        <w:rPr>
          <w:rFonts w:ascii="Times New Roman" w:hAnsi="Times New Roman" w:cs="Times New Roman"/>
          <w:sz w:val="30"/>
          <w:szCs w:val="30"/>
        </w:rPr>
        <w:t xml:space="preserve"> Общества в области финансовых услуг запланированы к выпуску ряд статей в общереспубликанских интернет-изданиях с целью развития финансовой грамотности</w:t>
      </w:r>
      <w:r w:rsidRPr="00724639">
        <w:rPr>
          <w:rFonts w:ascii="Times New Roman" w:hAnsi="Times New Roman" w:cs="Times New Roman"/>
          <w:sz w:val="30"/>
          <w:szCs w:val="30"/>
          <w:lang w:val="aa-ET"/>
        </w:rPr>
        <w:t xml:space="preserve"> </w:t>
      </w:r>
      <w:r w:rsidRPr="00724639">
        <w:rPr>
          <w:rFonts w:ascii="Times New Roman" w:hAnsi="Times New Roman" w:cs="Times New Roman"/>
          <w:sz w:val="30"/>
          <w:szCs w:val="30"/>
        </w:rPr>
        <w:t>целевой аудитории: объяснение понятия лизинга для физических лиц, акцентирование внимания на преимуществах (просто и легко), сравнение с кредитом; рассмотрение вопросов среднегодового удорожания и лизинговой ставки, правильное сравнение предложений на рынке лизинга и т.д.</w:t>
      </w:r>
      <w:r>
        <w:rPr>
          <w:rFonts w:ascii="Times New Roman" w:hAnsi="Times New Roman" w:cs="Times New Roman"/>
          <w:sz w:val="30"/>
          <w:szCs w:val="30"/>
        </w:rPr>
        <w:t xml:space="preserve"> </w:t>
      </w:r>
    </w:p>
    <w:p w:rsidR="00320F2B" w:rsidRPr="004E6740" w:rsidRDefault="00320F2B" w:rsidP="00320F2B">
      <w:pPr>
        <w:pStyle w:val="a4"/>
        <w:numPr>
          <w:ilvl w:val="0"/>
          <w:numId w:val="24"/>
        </w:numPr>
        <w:spacing w:after="0" w:line="240" w:lineRule="auto"/>
        <w:ind w:left="0" w:firstLine="709"/>
        <w:jc w:val="both"/>
        <w:rPr>
          <w:rFonts w:ascii="Times New Roman" w:hAnsi="Times New Roman" w:cs="Times New Roman"/>
          <w:sz w:val="30"/>
          <w:szCs w:val="30"/>
        </w:rPr>
      </w:pPr>
      <w:r w:rsidRPr="004E6740">
        <w:rPr>
          <w:rFonts w:ascii="Times New Roman" w:hAnsi="Times New Roman" w:cs="Times New Roman"/>
          <w:sz w:val="30"/>
          <w:szCs w:val="30"/>
        </w:rPr>
        <w:t>Проведение (партнерство) культурно-массовых мероприятий, направленных на увеличение лояльности различных целевых аудиторий (физических лиц, юридических лиц, партнеров, государства, СМИ). В ходе таких мероприятий в неформальной обстановке проходит личное знакомство с топ-менеджментом Общества, обсуждаются будущие проекты, знакомятся с лизинговыми продуктами Общества. Таким образом происходит повышение инвестиционной привлекательности Общества, наработка новой клиентской базы и удержание существующих клиентов. Данный маркетинговый инструмент, в том числе, обеспечит формирование и продвижение положительного имиджа Общества, поддержание</w:t>
      </w:r>
      <w:r w:rsidRPr="00724639">
        <w:rPr>
          <w:rFonts w:ascii="Times New Roman" w:hAnsi="Times New Roman" w:cs="Times New Roman"/>
          <w:sz w:val="30"/>
          <w:szCs w:val="30"/>
        </w:rPr>
        <w:t xml:space="preserve"> репутации успешной, стабильной, надежной организации. </w:t>
      </w:r>
    </w:p>
    <w:p w:rsidR="00320F2B" w:rsidRDefault="00320F2B" w:rsidP="00320F2B">
      <w:pPr>
        <w:pStyle w:val="a4"/>
        <w:numPr>
          <w:ilvl w:val="0"/>
          <w:numId w:val="24"/>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С</w:t>
      </w:r>
      <w:r w:rsidRPr="004E6740">
        <w:rPr>
          <w:rFonts w:ascii="Times New Roman" w:hAnsi="Times New Roman" w:cs="Times New Roman"/>
          <w:sz w:val="30"/>
          <w:szCs w:val="30"/>
        </w:rPr>
        <w:t xml:space="preserve">отрудничество с Ассоциацией лизингодателей Беларуси в части участия Общества в рейтинговых мероприятиях, семинарах, конференциях, проводимых Ассоциацией лизингодателей Беларуси, размещение в рамках данных мероприятий рекламных роликов, буклетов и промопродукции </w:t>
      </w:r>
      <w:r>
        <w:rPr>
          <w:rFonts w:ascii="Times New Roman" w:hAnsi="Times New Roman" w:cs="Times New Roman"/>
          <w:sz w:val="30"/>
          <w:szCs w:val="30"/>
        </w:rPr>
        <w:t xml:space="preserve">Общества. </w:t>
      </w:r>
    </w:p>
    <w:p w:rsidR="00320F2B" w:rsidRPr="00D62ECC" w:rsidRDefault="00320F2B" w:rsidP="00320F2B">
      <w:pPr>
        <w:pStyle w:val="a4"/>
        <w:numPr>
          <w:ilvl w:val="0"/>
          <w:numId w:val="24"/>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Использование </w:t>
      </w:r>
      <w:r w:rsidRPr="00D62ECC">
        <w:rPr>
          <w:rFonts w:ascii="Times New Roman" w:hAnsi="Times New Roman" w:cs="Times New Roman"/>
          <w:sz w:val="30"/>
          <w:szCs w:val="30"/>
        </w:rPr>
        <w:t>промопродукции Общества</w:t>
      </w:r>
      <w:r>
        <w:rPr>
          <w:rFonts w:ascii="Times New Roman" w:hAnsi="Times New Roman" w:cs="Times New Roman"/>
          <w:sz w:val="30"/>
          <w:szCs w:val="30"/>
        </w:rPr>
        <w:t xml:space="preserve"> (полиграфия, сувенирная продукция)</w:t>
      </w:r>
      <w:r w:rsidRPr="00D62ECC">
        <w:rPr>
          <w:rFonts w:ascii="Times New Roman" w:hAnsi="Times New Roman" w:cs="Times New Roman"/>
          <w:sz w:val="30"/>
          <w:szCs w:val="30"/>
        </w:rPr>
        <w:t>, используем</w:t>
      </w:r>
      <w:r w:rsidR="00873DC8">
        <w:rPr>
          <w:rFonts w:ascii="Times New Roman" w:hAnsi="Times New Roman" w:cs="Times New Roman"/>
          <w:sz w:val="30"/>
          <w:szCs w:val="30"/>
        </w:rPr>
        <w:t>ой</w:t>
      </w:r>
      <w:r w:rsidRPr="00D62ECC">
        <w:rPr>
          <w:rFonts w:ascii="Times New Roman" w:hAnsi="Times New Roman" w:cs="Times New Roman"/>
          <w:sz w:val="30"/>
          <w:szCs w:val="30"/>
        </w:rPr>
        <w:t xml:space="preserve"> в рамках переговоров с партнерами и потенциальными клиентами в целях распространения сведений об условиях приобретения техники и оборудования в лизинг, формир</w:t>
      </w:r>
      <w:r w:rsidR="00873DC8">
        <w:rPr>
          <w:rFonts w:ascii="Times New Roman" w:hAnsi="Times New Roman" w:cs="Times New Roman"/>
          <w:sz w:val="30"/>
          <w:szCs w:val="30"/>
        </w:rPr>
        <w:t>ующей</w:t>
      </w:r>
      <w:r w:rsidRPr="00D62ECC">
        <w:rPr>
          <w:rFonts w:ascii="Times New Roman" w:hAnsi="Times New Roman" w:cs="Times New Roman"/>
          <w:sz w:val="30"/>
          <w:szCs w:val="30"/>
        </w:rPr>
        <w:t xml:space="preserve"> позитивно</w:t>
      </w:r>
      <w:r>
        <w:rPr>
          <w:rFonts w:ascii="Times New Roman" w:hAnsi="Times New Roman" w:cs="Times New Roman"/>
          <w:sz w:val="30"/>
          <w:szCs w:val="30"/>
        </w:rPr>
        <w:t>е отношение</w:t>
      </w:r>
      <w:r w:rsidRPr="00D62ECC">
        <w:rPr>
          <w:rFonts w:ascii="Times New Roman" w:hAnsi="Times New Roman" w:cs="Times New Roman"/>
          <w:sz w:val="30"/>
          <w:szCs w:val="30"/>
        </w:rPr>
        <w:t xml:space="preserve"> к Обществу</w:t>
      </w:r>
      <w:r w:rsidR="00873DC8">
        <w:rPr>
          <w:rFonts w:ascii="Times New Roman" w:hAnsi="Times New Roman" w:cs="Times New Roman"/>
          <w:sz w:val="30"/>
          <w:szCs w:val="30"/>
        </w:rPr>
        <w:t>.</w:t>
      </w:r>
    </w:p>
    <w:p w:rsidR="00320F2B" w:rsidRPr="00D62ECC" w:rsidRDefault="00320F2B" w:rsidP="00320F2B">
      <w:pPr>
        <w:spacing w:after="0" w:line="240" w:lineRule="auto"/>
        <w:ind w:firstLine="709"/>
        <w:jc w:val="both"/>
        <w:rPr>
          <w:rFonts w:ascii="Times New Roman" w:hAnsi="Times New Roman" w:cs="Times New Roman"/>
          <w:sz w:val="30"/>
          <w:szCs w:val="30"/>
        </w:rPr>
      </w:pPr>
      <w:r w:rsidRPr="00D62ECC">
        <w:rPr>
          <w:rFonts w:ascii="Times New Roman" w:hAnsi="Times New Roman" w:cs="Times New Roman"/>
          <w:sz w:val="30"/>
          <w:szCs w:val="30"/>
        </w:rPr>
        <w:t xml:space="preserve">Реализация комплекса маркетинговых мероприятий по совершенствованию и развитию лизинговых услуг в 2024-2026 годах позволит Обществу получить дополнительные источники наращивания клиентской базы, обеспечить узнаваемость Общества на рынке лизинговых услуг, установить новые и продолжить развивать имеющиеся отношения с бизнес партнерами, тем самым не только сохранить, но и увеличить долю </w:t>
      </w:r>
      <w:r w:rsidRPr="00D62ECC">
        <w:rPr>
          <w:rFonts w:ascii="Times New Roman" w:hAnsi="Times New Roman" w:cs="Times New Roman"/>
          <w:sz w:val="30"/>
          <w:szCs w:val="30"/>
        </w:rPr>
        <w:lastRenderedPageBreak/>
        <w:t>на национальном лизинговом рынке, повысить конкурентоспособность Общества на нем.</w:t>
      </w:r>
    </w:p>
    <w:p w:rsidR="00320F2B" w:rsidRPr="00D62ECC" w:rsidRDefault="00320F2B" w:rsidP="00320F2B">
      <w:pPr>
        <w:spacing w:after="0" w:line="240" w:lineRule="auto"/>
        <w:ind w:firstLine="709"/>
        <w:jc w:val="both"/>
        <w:rPr>
          <w:rFonts w:ascii="Times New Roman" w:hAnsi="Times New Roman" w:cs="Times New Roman"/>
          <w:sz w:val="30"/>
          <w:szCs w:val="30"/>
        </w:rPr>
      </w:pPr>
      <w:r w:rsidRPr="00D62ECC">
        <w:rPr>
          <w:rFonts w:ascii="Times New Roman" w:hAnsi="Times New Roman" w:cs="Times New Roman"/>
          <w:sz w:val="30"/>
          <w:szCs w:val="30"/>
        </w:rPr>
        <w:t>В 2024-2026 годы Общество будет развивать следующие направления продвижения своих услуг:</w:t>
      </w:r>
    </w:p>
    <w:p w:rsidR="00320F2B" w:rsidRPr="00D62ECC" w:rsidRDefault="00320F2B" w:rsidP="00320F2B">
      <w:pPr>
        <w:pStyle w:val="a4"/>
        <w:numPr>
          <w:ilvl w:val="0"/>
          <w:numId w:val="25"/>
        </w:numPr>
        <w:spacing w:after="0" w:line="240" w:lineRule="auto"/>
        <w:ind w:left="0" w:firstLine="709"/>
        <w:jc w:val="both"/>
        <w:rPr>
          <w:rFonts w:ascii="Times New Roman" w:hAnsi="Times New Roman" w:cs="Times New Roman"/>
          <w:sz w:val="30"/>
          <w:szCs w:val="30"/>
        </w:rPr>
      </w:pPr>
      <w:r w:rsidRPr="00D62ECC">
        <w:rPr>
          <w:rFonts w:ascii="Times New Roman" w:hAnsi="Times New Roman" w:cs="Times New Roman"/>
          <w:sz w:val="30"/>
          <w:szCs w:val="30"/>
        </w:rPr>
        <w:t>актуализация и оптимизация действующих в Обществе лизинговых продуктов;</w:t>
      </w:r>
    </w:p>
    <w:p w:rsidR="00320F2B" w:rsidRPr="00D62ECC" w:rsidRDefault="00320F2B" w:rsidP="00320F2B">
      <w:pPr>
        <w:pStyle w:val="a4"/>
        <w:numPr>
          <w:ilvl w:val="0"/>
          <w:numId w:val="25"/>
        </w:numPr>
        <w:spacing w:after="0" w:line="240" w:lineRule="auto"/>
        <w:ind w:left="0" w:firstLine="709"/>
        <w:jc w:val="both"/>
        <w:rPr>
          <w:rFonts w:ascii="Times New Roman" w:hAnsi="Times New Roman" w:cs="Times New Roman"/>
          <w:sz w:val="30"/>
          <w:szCs w:val="30"/>
        </w:rPr>
      </w:pPr>
      <w:r w:rsidRPr="00D62ECC">
        <w:rPr>
          <w:rFonts w:ascii="Times New Roman" w:hAnsi="Times New Roman" w:cs="Times New Roman"/>
          <w:sz w:val="30"/>
          <w:szCs w:val="30"/>
        </w:rPr>
        <w:t>формирование предложений по расширению и совершенствованию продуктовой линейки Общества, отвечающей потребностям рынка лизинговых услуг Беларуси;</w:t>
      </w:r>
    </w:p>
    <w:p w:rsidR="00320F2B" w:rsidRPr="00B324F1" w:rsidRDefault="00320F2B" w:rsidP="00320F2B">
      <w:pPr>
        <w:pStyle w:val="a4"/>
        <w:numPr>
          <w:ilvl w:val="0"/>
          <w:numId w:val="25"/>
        </w:numPr>
        <w:spacing w:after="0" w:line="240" w:lineRule="auto"/>
        <w:ind w:left="0" w:firstLine="709"/>
        <w:jc w:val="both"/>
        <w:rPr>
          <w:rFonts w:ascii="Times New Roman" w:hAnsi="Times New Roman" w:cs="Times New Roman"/>
          <w:sz w:val="30"/>
          <w:szCs w:val="30"/>
        </w:rPr>
      </w:pPr>
      <w:r w:rsidRPr="00D62ECC">
        <w:rPr>
          <w:rFonts w:ascii="Times New Roman" w:hAnsi="Times New Roman" w:cs="Times New Roman"/>
          <w:sz w:val="30"/>
          <w:szCs w:val="30"/>
        </w:rPr>
        <w:t xml:space="preserve">поиск новых решений для Общества, имеющих возможность повлиять на конкурентные преимущества компании. </w:t>
      </w:r>
    </w:p>
    <w:p w:rsidR="00C815C6" w:rsidRPr="00B7546D" w:rsidRDefault="00C815C6" w:rsidP="00EA5D04">
      <w:pPr>
        <w:spacing w:after="0" w:line="240" w:lineRule="auto"/>
        <w:ind w:firstLine="709"/>
        <w:jc w:val="both"/>
        <w:rPr>
          <w:rFonts w:ascii="Times New Roman" w:hAnsi="Times New Roman" w:cs="Times New Roman"/>
          <w:sz w:val="30"/>
          <w:szCs w:val="30"/>
        </w:rPr>
      </w:pPr>
    </w:p>
    <w:p w:rsidR="00C815C6" w:rsidRPr="00B7546D" w:rsidRDefault="00C815C6" w:rsidP="00C815C6">
      <w:r w:rsidRPr="00B7546D">
        <w:br w:type="page"/>
      </w:r>
    </w:p>
    <w:p w:rsidR="00EA5D04" w:rsidRPr="00B7546D" w:rsidRDefault="00C815C6" w:rsidP="00A92979">
      <w:pPr>
        <w:pStyle w:val="1"/>
        <w:numPr>
          <w:ilvl w:val="0"/>
          <w:numId w:val="16"/>
        </w:numPr>
        <w:ind w:left="0" w:firstLine="0"/>
        <w:jc w:val="both"/>
        <w:rPr>
          <w:rFonts w:ascii="Times New Roman" w:hAnsi="Times New Roman" w:cs="Times New Roman"/>
          <w:b/>
          <w:color w:val="auto"/>
          <w:sz w:val="30"/>
          <w:szCs w:val="30"/>
        </w:rPr>
      </w:pPr>
      <w:bookmarkStart w:id="15" w:name="_Toc157168792"/>
      <w:r w:rsidRPr="00B7546D">
        <w:rPr>
          <w:rFonts w:ascii="Times New Roman" w:hAnsi="Times New Roman" w:cs="Times New Roman"/>
          <w:b/>
          <w:color w:val="auto"/>
          <w:sz w:val="30"/>
          <w:szCs w:val="30"/>
        </w:rPr>
        <w:lastRenderedPageBreak/>
        <w:t>Обеспечение устойчивого функционирования и совершенствование внутреннего развития</w:t>
      </w:r>
      <w:bookmarkEnd w:id="15"/>
    </w:p>
    <w:p w:rsidR="00B51A58" w:rsidRPr="00B7546D" w:rsidRDefault="002A41AA" w:rsidP="00A92979">
      <w:pPr>
        <w:pStyle w:val="1"/>
        <w:numPr>
          <w:ilvl w:val="1"/>
          <w:numId w:val="16"/>
        </w:numPr>
        <w:spacing w:before="120" w:after="120"/>
        <w:ind w:left="0" w:firstLine="0"/>
        <w:rPr>
          <w:rFonts w:ascii="Times New Roman" w:hAnsi="Times New Roman" w:cs="Times New Roman"/>
          <w:b/>
          <w:color w:val="auto"/>
          <w:sz w:val="30"/>
          <w:szCs w:val="30"/>
        </w:rPr>
      </w:pPr>
      <w:bookmarkStart w:id="16" w:name="_Toc157168793"/>
      <w:r w:rsidRPr="00B7546D">
        <w:rPr>
          <w:rFonts w:ascii="Times New Roman" w:hAnsi="Times New Roman" w:cs="Times New Roman"/>
          <w:b/>
          <w:color w:val="auto"/>
          <w:sz w:val="30"/>
          <w:szCs w:val="30"/>
        </w:rPr>
        <w:t>Стратегия управления рисками</w:t>
      </w:r>
      <w:bookmarkEnd w:id="16"/>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Стратегия управления рисками Общества предполагает формирование комплексной, адекватной масштабу и сложности операций Общества системы управления рисками, отвечающей стандартам мировой практики, а также требованиям Политики управления рисками в банковском холдинге Банка развития. </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Ключевые цели Общества в области управления рисками:</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обеспечение финансовой устойчивости Общества, ограничение (снижение) возможных финансовых потерь от воздействия существенных рисков Общества в рамках ежегодно устанавливаемых Наблюдательным советом Общества показателей толерантности к рискам;</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обеспечение поддержания совокупного уровня риска Общества не выше, чем уровень «выше среднего».</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системы управления рисками в плановом периоде будет осуществляться в соответствии с разработанными в Обществе принципами ее функционирования:</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lang w:eastAsia="ru-RU"/>
        </w:rPr>
        <w:t xml:space="preserve">1. </w:t>
      </w:r>
      <w:r w:rsidRPr="00B7546D">
        <w:rPr>
          <w:rFonts w:ascii="Times New Roman" w:hAnsi="Times New Roman" w:cs="Times New Roman"/>
          <w:sz w:val="30"/>
          <w:szCs w:val="30"/>
        </w:rPr>
        <w:t>Принцип осведомленности.</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lang w:eastAsia="ru-RU"/>
        </w:rPr>
      </w:pPr>
      <w:r w:rsidRPr="00B7546D">
        <w:rPr>
          <w:rFonts w:ascii="Times New Roman" w:hAnsi="Times New Roman" w:cs="Times New Roman"/>
          <w:sz w:val="30"/>
          <w:szCs w:val="30"/>
          <w:lang w:eastAsia="ru-RU"/>
        </w:rPr>
        <w:t>Общество осведомлено обо всех основных присущих его деятельности рисках. Принятие решений о проведении любой операции (сделки) осуществляется после анализа рисков, возникающих в результате совершения такой операции (сделки). Каждый работник Общества осведомлен о действующей в Обществе системе управления рисками и участвует в процессе управления рисками в рамках выполняемых должностных обязанностей.</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lang w:eastAsia="ru-RU"/>
        </w:rPr>
        <w:t xml:space="preserve">2. </w:t>
      </w:r>
      <w:r w:rsidRPr="00B7546D">
        <w:rPr>
          <w:rFonts w:ascii="Times New Roman" w:hAnsi="Times New Roman" w:cs="Times New Roman"/>
          <w:sz w:val="30"/>
          <w:szCs w:val="30"/>
        </w:rPr>
        <w:t>Принцип разделения функций, полномочий и ответственности на основе системы «трех линий защиты от рисков»:</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1-ая линия защиты от рисков - структурные подразделения, совершающие операции (выполняющие функции), подверженные рискам, и отвечающие за генерируемые в процессе совершения операций (выполнения функций) риски в пределах должностных обязанностей и предоставленных полномочий;</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2-ая линия защиты от рисков - структурные подразделения, ответственные за разработку в Обществе ЛПА, направленных на формирование системного подхода к управлению рисками; мониторинг и контроль рисков со стороны структурного(-ых) подразделения(-</w:t>
      </w:r>
      <w:proofErr w:type="spellStart"/>
      <w:r w:rsidRPr="00B7546D">
        <w:rPr>
          <w:rFonts w:ascii="Times New Roman" w:hAnsi="Times New Roman" w:cs="Times New Roman"/>
          <w:sz w:val="30"/>
          <w:szCs w:val="30"/>
        </w:rPr>
        <w:t>ий</w:t>
      </w:r>
      <w:proofErr w:type="spellEnd"/>
      <w:r w:rsidRPr="00B7546D">
        <w:rPr>
          <w:rFonts w:ascii="Times New Roman" w:hAnsi="Times New Roman" w:cs="Times New Roman"/>
          <w:sz w:val="30"/>
          <w:szCs w:val="30"/>
        </w:rPr>
        <w:t>), независимого(-ых) от бизнес-подразделений;</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 xml:space="preserve">3-я линия защиты от рисков - отдел </w:t>
      </w:r>
      <w:proofErr w:type="spellStart"/>
      <w:r w:rsidRPr="00B7546D">
        <w:rPr>
          <w:rFonts w:ascii="Times New Roman" w:hAnsi="Times New Roman" w:cs="Times New Roman"/>
          <w:sz w:val="30"/>
          <w:szCs w:val="30"/>
        </w:rPr>
        <w:t>контроллинга</w:t>
      </w:r>
      <w:proofErr w:type="spellEnd"/>
      <w:r w:rsidRPr="00B7546D">
        <w:rPr>
          <w:rFonts w:ascii="Times New Roman" w:hAnsi="Times New Roman" w:cs="Times New Roman"/>
          <w:sz w:val="30"/>
          <w:szCs w:val="30"/>
        </w:rPr>
        <w:t>, ревизионная комиссия, осуществляющий/</w:t>
      </w:r>
      <w:proofErr w:type="spellStart"/>
      <w:r w:rsidRPr="00B7546D">
        <w:rPr>
          <w:rFonts w:ascii="Times New Roman" w:hAnsi="Times New Roman" w:cs="Times New Roman"/>
          <w:sz w:val="30"/>
          <w:szCs w:val="30"/>
        </w:rPr>
        <w:t>ая</w:t>
      </w:r>
      <w:proofErr w:type="spellEnd"/>
      <w:r w:rsidRPr="00B7546D">
        <w:rPr>
          <w:rFonts w:ascii="Times New Roman" w:hAnsi="Times New Roman" w:cs="Times New Roman"/>
          <w:sz w:val="30"/>
          <w:szCs w:val="30"/>
        </w:rPr>
        <w:t xml:space="preserve"> периодическую оценку эффективности системы управления рисками и информирующий/</w:t>
      </w:r>
      <w:proofErr w:type="spellStart"/>
      <w:r w:rsidRPr="00B7546D">
        <w:rPr>
          <w:rFonts w:ascii="Times New Roman" w:hAnsi="Times New Roman" w:cs="Times New Roman"/>
          <w:sz w:val="30"/>
          <w:szCs w:val="30"/>
        </w:rPr>
        <w:t>ая</w:t>
      </w:r>
      <w:proofErr w:type="spellEnd"/>
      <w:r w:rsidRPr="00B7546D">
        <w:rPr>
          <w:rFonts w:ascii="Times New Roman" w:hAnsi="Times New Roman" w:cs="Times New Roman"/>
          <w:sz w:val="30"/>
          <w:szCs w:val="30"/>
        </w:rPr>
        <w:t xml:space="preserve"> органы управления </w:t>
      </w:r>
      <w:r w:rsidRPr="00B7546D">
        <w:rPr>
          <w:rFonts w:ascii="Times New Roman" w:hAnsi="Times New Roman" w:cs="Times New Roman"/>
          <w:sz w:val="30"/>
          <w:szCs w:val="30"/>
        </w:rPr>
        <w:lastRenderedPageBreak/>
        <w:t>Общества об установленных недостатках в функционировании системы управления рисками.</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3. Принцип ограничения рисков с применением лимитов и разделения полномочий.</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Уровень одобрения операции (сделки) зависит от величины присущего ей риска: чем выше риск, тем выше уровень принятия решения о возможности ее совершения.</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4. Принцип информированности и дальнейшего совершенствования системы управления рисками.</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В Обществе формируется управленческая отчетность о функционировании системы управления рисками, посредством которой с установленной периодичностью осуществляется:</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информирование органов управления и должностных лиц Общества;</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принятие управленческих решений, направленных на оптимизацию присущих рисков;</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развитие системы управления рисками.</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5. Принцип непрерывности и интеграции.</w:t>
      </w:r>
    </w:p>
    <w:p w:rsidR="002A41AA" w:rsidRPr="00B7546D" w:rsidRDefault="002A41AA" w:rsidP="002A41AA">
      <w:pPr>
        <w:pStyle w:val="21"/>
        <w:shd w:val="clear" w:color="auto" w:fill="auto"/>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Управление рисками является непрерывным процессом, интегрированным в бизнес-процессы путем включения в них контрольных операций, позволяющих не допустить нарушения установленных ограничений на уровень (величину) риска, а также производить мониторинг фактического уровня (величины) риска.</w:t>
      </w:r>
    </w:p>
    <w:p w:rsidR="002A41AA" w:rsidRPr="00B7546D" w:rsidRDefault="002A41AA" w:rsidP="002A41AA">
      <w:pPr>
        <w:pStyle w:val="21"/>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6. Принцип исключения конфликтов интересов.</w:t>
      </w:r>
    </w:p>
    <w:p w:rsidR="002A41AA" w:rsidRPr="00B7546D" w:rsidRDefault="002A41AA" w:rsidP="002A41AA">
      <w:pPr>
        <w:pStyle w:val="21"/>
        <w:spacing w:after="0" w:line="240" w:lineRule="auto"/>
        <w:ind w:firstLine="709"/>
        <w:rPr>
          <w:rFonts w:ascii="Times New Roman" w:hAnsi="Times New Roman" w:cs="Times New Roman"/>
          <w:sz w:val="30"/>
          <w:szCs w:val="30"/>
        </w:rPr>
      </w:pPr>
      <w:r w:rsidRPr="00B7546D">
        <w:rPr>
          <w:rFonts w:ascii="Times New Roman" w:hAnsi="Times New Roman" w:cs="Times New Roman"/>
          <w:sz w:val="30"/>
          <w:szCs w:val="30"/>
        </w:rPr>
        <w:t>Обеспечение организации системы управления рисками в Обществе осуществляется с учетом исключения конфликта интересов и условий его возникновения, а также реализации мер по управлению конфликтом интересов.</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Совершенствование системы управления рисками Общества будет реализовываться с учетом:</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масштаба, сложности операций, характера деятельности Общества, которые предопределяют его потенциальную подверженность всем видам рисков, присущих деятельности</w:t>
      </w:r>
      <w:r w:rsidRPr="00B7546D">
        <w:rPr>
          <w:rFonts w:ascii="Times New Roman" w:hAnsi="Times New Roman" w:cs="Times New Roman"/>
          <w:sz w:val="30"/>
          <w:szCs w:val="30"/>
          <w:lang w:val="be-BY"/>
        </w:rPr>
        <w:t xml:space="preserve"> </w:t>
      </w:r>
      <w:r w:rsidRPr="00B7546D">
        <w:rPr>
          <w:rFonts w:ascii="Times New Roman" w:hAnsi="Times New Roman" w:cs="Times New Roman"/>
          <w:sz w:val="30"/>
          <w:szCs w:val="30"/>
        </w:rPr>
        <w:t xml:space="preserve">Общества. </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изменений внешней среды, включая правовые условия функционирования Общества.</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В связи с этим развитие системы управления рисками в 2024-2026 годах будет осуществляться по следующим основным направлениям:</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1. Совершенствование подходов к управлению существенными рисками Общества с учетом общего риск-профиля Общества:</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разработка системы лимитов, направленных на ограничение рисков Общества в рамках ключевых индикаторов рисков, иных лимитов, прежде </w:t>
      </w:r>
      <w:r w:rsidRPr="00B7546D">
        <w:rPr>
          <w:rFonts w:ascii="Times New Roman" w:hAnsi="Times New Roman" w:cs="Times New Roman"/>
          <w:sz w:val="30"/>
          <w:szCs w:val="30"/>
        </w:rPr>
        <w:lastRenderedPageBreak/>
        <w:t>всего в отношении рисков, уровень которых оценен как «высокий», «выше среднего»;</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системы раннего предупреждения, системы управления рисками в кризисных ситуациях;</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расширение инструментария стресс-тестирования (увеличение количества сценариев стресс-тестирования и периодичности проведения стресс-тестов);</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актуализация методологии управления рисками, определяющей процедуры управления рисками, процесса управления рисками, управленческой отчетности, развитие прогнозной функции риск-менеджмента (в части определения возможных потерь), динамики показателей толерантности к рискам;</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расширение механизмов оценки взаимного влияния рисков;</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развитие системы управления кредитным риском в части актуализации методологии </w:t>
      </w:r>
      <w:proofErr w:type="spellStart"/>
      <w:r w:rsidRPr="00B7546D">
        <w:rPr>
          <w:rFonts w:ascii="Times New Roman" w:hAnsi="Times New Roman" w:cs="Times New Roman"/>
          <w:sz w:val="30"/>
          <w:szCs w:val="30"/>
        </w:rPr>
        <w:t>рейтингования</w:t>
      </w:r>
      <w:proofErr w:type="spellEnd"/>
      <w:r w:rsidRPr="00B7546D">
        <w:rPr>
          <w:rFonts w:ascii="Times New Roman" w:hAnsi="Times New Roman" w:cs="Times New Roman"/>
          <w:sz w:val="30"/>
          <w:szCs w:val="30"/>
        </w:rPr>
        <w:t xml:space="preserve"> юридических лиц, в том числе нерезидентов Республики Беларусь, а также </w:t>
      </w:r>
      <w:proofErr w:type="spellStart"/>
      <w:r w:rsidRPr="00B7546D">
        <w:rPr>
          <w:rFonts w:ascii="Times New Roman" w:hAnsi="Times New Roman" w:cs="Times New Roman"/>
          <w:sz w:val="30"/>
          <w:szCs w:val="30"/>
        </w:rPr>
        <w:t>скоринговой</w:t>
      </w:r>
      <w:proofErr w:type="spellEnd"/>
      <w:r w:rsidRPr="00B7546D">
        <w:rPr>
          <w:rFonts w:ascii="Times New Roman" w:hAnsi="Times New Roman" w:cs="Times New Roman"/>
          <w:sz w:val="30"/>
          <w:szCs w:val="30"/>
        </w:rPr>
        <w:t xml:space="preserve"> системы оценки физических лиц;</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системы управления риском ликвидности в части диверсификации источников привлечения ресурсов (по контрагентам, по срокам привлечения, по валютам);</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развитие системы управления </w:t>
      </w:r>
      <w:proofErr w:type="spellStart"/>
      <w:r w:rsidRPr="00B7546D">
        <w:rPr>
          <w:rFonts w:ascii="Times New Roman" w:hAnsi="Times New Roman" w:cs="Times New Roman"/>
          <w:sz w:val="30"/>
          <w:szCs w:val="30"/>
        </w:rPr>
        <w:t>страновым</w:t>
      </w:r>
      <w:proofErr w:type="spellEnd"/>
      <w:r w:rsidRPr="00B7546D">
        <w:rPr>
          <w:rFonts w:ascii="Times New Roman" w:hAnsi="Times New Roman" w:cs="Times New Roman"/>
          <w:sz w:val="30"/>
          <w:szCs w:val="30"/>
        </w:rPr>
        <w:t xml:space="preserve"> и кредитным рисками, репутационным риском, в целях снижения негативного влияния специальных экономических мер в отношении Общества, клиентов и поставщиков техники (оборудования) Общества;</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системы управления валютным риском с учетом формирования такой структуры валютных требований и обязательств, которая позволит обеспечивать выполнение показателя толерантности к валютному риску;</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инструментов и методов управления операционным риском, в том числе:</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 ИТ-риском и киберриском путем дальнейшего совершенствования программного обеспечения информационной безопасности Общества, позволяющего надлежащим образом обеспечивать </w:t>
      </w:r>
      <w:proofErr w:type="spellStart"/>
      <w:r w:rsidRPr="00B7546D">
        <w:rPr>
          <w:rFonts w:ascii="Times New Roman" w:hAnsi="Times New Roman" w:cs="Times New Roman"/>
          <w:sz w:val="30"/>
          <w:szCs w:val="30"/>
        </w:rPr>
        <w:t>кибербезопасность</w:t>
      </w:r>
      <w:proofErr w:type="spellEnd"/>
      <w:r w:rsidRPr="00B7546D">
        <w:rPr>
          <w:rFonts w:ascii="Times New Roman" w:hAnsi="Times New Roman" w:cs="Times New Roman"/>
          <w:sz w:val="30"/>
          <w:szCs w:val="30"/>
        </w:rPr>
        <w:t>;</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рисками, связанными с аутсорсингом, путем разработки и внедрения соответствующей методологии.</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2. Совершенствование системы регулярного информирования органов управления Общества по вопросам управления рисками, обеспечение эффективного обмена информацией в процессе управления рисками.</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lang w:eastAsia="ru-RU"/>
        </w:rPr>
        <w:t>3. Развитие автоматизации процессов управления рисками, в том числе с учетом реализуемых в Обществе проектов по автоматизации.</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lastRenderedPageBreak/>
        <w:t xml:space="preserve">4. Повышение риск-культуры работников Общества путем проведения обучения в сфере кредитного, операционного и </w:t>
      </w:r>
      <w:proofErr w:type="spellStart"/>
      <w:r w:rsidRPr="00B7546D">
        <w:rPr>
          <w:rFonts w:ascii="Times New Roman" w:hAnsi="Times New Roman" w:cs="Times New Roman"/>
          <w:sz w:val="30"/>
          <w:szCs w:val="30"/>
        </w:rPr>
        <w:t>репутационного</w:t>
      </w:r>
      <w:proofErr w:type="spellEnd"/>
      <w:r w:rsidRPr="00B7546D">
        <w:rPr>
          <w:rFonts w:ascii="Times New Roman" w:hAnsi="Times New Roman" w:cs="Times New Roman"/>
          <w:sz w:val="30"/>
          <w:szCs w:val="30"/>
        </w:rPr>
        <w:t xml:space="preserve"> рисков.</w:t>
      </w:r>
    </w:p>
    <w:p w:rsidR="002A41AA" w:rsidRPr="00B7546D" w:rsidRDefault="002A41AA" w:rsidP="002A41AA">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системы управления рисками будет осуществляться на основе планов развития системы управления рисками Общества, ежегодно утверждаемых Дирекцией Общества и рассматриваемых Комитетом по аудиту и рискам Наблюдательного совета Общества.</w:t>
      </w:r>
    </w:p>
    <w:p w:rsidR="00B4436C" w:rsidRPr="00B7546D" w:rsidRDefault="00FB4075" w:rsidP="00A92979">
      <w:pPr>
        <w:pStyle w:val="1"/>
        <w:numPr>
          <w:ilvl w:val="1"/>
          <w:numId w:val="16"/>
        </w:numPr>
        <w:spacing w:before="120" w:after="120"/>
        <w:ind w:left="0" w:firstLine="0"/>
        <w:rPr>
          <w:rFonts w:ascii="Times New Roman" w:hAnsi="Times New Roman" w:cs="Times New Roman"/>
          <w:b/>
          <w:color w:val="auto"/>
          <w:sz w:val="30"/>
          <w:szCs w:val="30"/>
        </w:rPr>
      </w:pPr>
      <w:bookmarkStart w:id="17" w:name="_Toc157168794"/>
      <w:r w:rsidRPr="00B7546D">
        <w:rPr>
          <w:rFonts w:ascii="Times New Roman" w:hAnsi="Times New Roman" w:cs="Times New Roman"/>
          <w:b/>
          <w:color w:val="auto"/>
          <w:sz w:val="30"/>
          <w:szCs w:val="30"/>
        </w:rPr>
        <w:t>Стратегия по внутреннему контролю</w:t>
      </w:r>
      <w:bookmarkEnd w:id="17"/>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Система внутреннего контроля Общества организована в соответствии с требованиями законодательства Республики Беларусь и органов управления Общества в целях повышения эффективности финансово-хозяйственной деятельности, управления активами и пассивами, поддержания рисков на уровне, не угрожающем интересам акционеров и клиентов Общества. </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В 2024-2026 годах процесс совершенствования системы внутреннего контроля в Обществе будет проходить с учетом изменения внешней и внутренней среды его функционирования, расширения объема и направлений деятельности Общества. Рост рисков мошенничества и других операционных рисков повышает требования к системе внутреннего контроля и требует совершенствования контрольных процедур, в том числе в части расходов Общества. </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Особое внимание будет уделено:</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управлению конфликтом интересов путем реализации мер по исключению сфер и условий его возникновения на всех уровнях организационной структуры и управления Обществом;</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внедрению контрольных точек и контрольных процедур в бизнес-процессы Общества;</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соблюдению режимов международных санкций и эмбарго;</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противодействию взяточничеству и коррупции;</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формированию системы внутреннего контроля на консолидированной основе;</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обеспечению участия органов управления Общества в организации и функционировании системы внутреннего контроля;</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заблаговременному планированию работы по обеспечению соответствия требованиям государственных органов (регуляторов), Банка развития и минимизации негативного влияния возникающих ограничений;</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совершенствованию системы регулярного информирования органов управления Общества по вопросам внутреннего контроля.</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lastRenderedPageBreak/>
        <w:t>Реализация поставленных задач будет способствовать обеспечению:</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соответствия системы внутреннего контроля Общества требованиям законодательства Республики Беларусь;</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прозрачности операций Общества для государства и внешних пользователей;</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получения положительных оценок действующей в Обществе системы внутреннего контроля, в т.ч.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со стороны зарубежных партнеров на предмет ее соответствия международным рекомендациям и практикам и, как результат, финансовой надежности, безопасному и устойчивому функционированию Общества в процессе выполнения стратегических задач.</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системы внутреннего контроля за финансово-хозяйственной деятельностью Общества и дочерних компаний в 2024 - 2026 годах будет строиться на принятых в Обществе базовых принципах функционирования системы внутреннего контроля: целостности; ответственности; соответствия (адекватности); регламентации; целесообразности; обеспечения системы внутреннего контроля; доступности информации. При этом, ввиду продолжающегося введения различного рода ограничений и запретов в рамках специальных экономических мер (санкций, эмбарго), частого их пересмотра /изменения, процедуры внутреннего контроля по данному направлению продолжают оставаться сложными.</w:t>
      </w:r>
    </w:p>
    <w:p w:rsidR="006A3E89" w:rsidRPr="00B7546D" w:rsidRDefault="006A3E89" w:rsidP="006A3E89">
      <w:pPr>
        <w:pStyle w:val="a4"/>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Следует отметить, что ряд обязательных контрольных процедур будет являться сдерживающим фактором развития, Общество будет вынуждено осуществлять дополнительные затраты для соблюдения всех требований. Так, будет усиливаться надзор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будут усиливаться ограничения на использование персональной информации о клиентах, расти расходы на защиту персональных данных.</w:t>
      </w:r>
    </w:p>
    <w:p w:rsidR="00726316" w:rsidRPr="00B7546D" w:rsidRDefault="00726316" w:rsidP="00136810">
      <w:pPr>
        <w:pStyle w:val="1"/>
        <w:numPr>
          <w:ilvl w:val="1"/>
          <w:numId w:val="16"/>
        </w:numPr>
        <w:spacing w:before="120" w:after="120"/>
        <w:ind w:left="0" w:firstLine="0"/>
        <w:rPr>
          <w:rFonts w:ascii="Times New Roman" w:hAnsi="Times New Roman" w:cs="Times New Roman"/>
          <w:b/>
          <w:color w:val="auto"/>
          <w:sz w:val="30"/>
          <w:szCs w:val="30"/>
        </w:rPr>
      </w:pPr>
      <w:bookmarkStart w:id="18" w:name="_Toc157168795"/>
      <w:r w:rsidRPr="00B7546D">
        <w:rPr>
          <w:rFonts w:ascii="Times New Roman" w:hAnsi="Times New Roman" w:cs="Times New Roman"/>
          <w:b/>
          <w:color w:val="auto"/>
          <w:sz w:val="30"/>
          <w:szCs w:val="30"/>
        </w:rPr>
        <w:t>Работа с просроченной задолженностью</w:t>
      </w:r>
      <w:bookmarkEnd w:id="18"/>
    </w:p>
    <w:p w:rsidR="00136810" w:rsidRPr="00B7546D" w:rsidRDefault="00136810" w:rsidP="00136810">
      <w:pPr>
        <w:shd w:val="clear" w:color="auto" w:fill="FFFFFF"/>
        <w:autoSpaceDE w:val="0"/>
        <w:autoSpaceDN w:val="0"/>
        <w:spacing w:after="0" w:line="240" w:lineRule="auto"/>
        <w:ind w:firstLine="709"/>
        <w:jc w:val="both"/>
        <w:rPr>
          <w:rFonts w:ascii="Times New Roman" w:hAnsi="Times New Roman" w:cs="Times New Roman"/>
          <w:color w:val="000000"/>
          <w:sz w:val="30"/>
          <w:szCs w:val="30"/>
          <w:lang w:eastAsia="ru-RU"/>
        </w:rPr>
      </w:pPr>
      <w:r w:rsidRPr="00B7546D">
        <w:rPr>
          <w:rFonts w:ascii="Times New Roman" w:hAnsi="Times New Roman" w:cs="Times New Roman"/>
          <w:color w:val="000000"/>
          <w:sz w:val="30"/>
          <w:szCs w:val="30"/>
          <w:lang w:eastAsia="ru-RU"/>
        </w:rPr>
        <w:t>В рамках работы с просроченной задолженностью Общество ставит целью поддержание уровня УД</w:t>
      </w:r>
      <w:r w:rsidRPr="00B7546D">
        <w:rPr>
          <w:rFonts w:ascii="Times New Roman" w:hAnsi="Times New Roman" w:cs="Times New Roman"/>
          <w:color w:val="000000"/>
          <w:sz w:val="30"/>
          <w:szCs w:val="30"/>
          <w:vertAlign w:val="subscript"/>
          <w:lang w:eastAsia="ru-RU"/>
        </w:rPr>
        <w:t>NPL</w:t>
      </w:r>
      <w:r w:rsidRPr="00B7546D">
        <w:rPr>
          <w:rFonts w:ascii="Times New Roman" w:hAnsi="Times New Roman" w:cs="Times New Roman"/>
          <w:color w:val="000000"/>
          <w:sz w:val="30"/>
          <w:szCs w:val="30"/>
          <w:lang w:eastAsia="ru-RU"/>
        </w:rPr>
        <w:t xml:space="preserve"> в пределах допустимого значения</w:t>
      </w:r>
      <w:r w:rsidR="000079A1" w:rsidRPr="00B7546D">
        <w:rPr>
          <w:rFonts w:ascii="Times New Roman" w:hAnsi="Times New Roman" w:cs="Times New Roman"/>
          <w:color w:val="000000"/>
          <w:sz w:val="30"/>
          <w:szCs w:val="30"/>
          <w:lang w:eastAsia="ru-RU"/>
        </w:rPr>
        <w:t xml:space="preserve"> не более 8 %</w:t>
      </w:r>
      <w:r w:rsidRPr="00B7546D">
        <w:rPr>
          <w:rFonts w:ascii="Times New Roman" w:hAnsi="Times New Roman" w:cs="Times New Roman"/>
          <w:color w:val="000000"/>
          <w:sz w:val="30"/>
          <w:szCs w:val="30"/>
          <w:lang w:eastAsia="ru-RU"/>
        </w:rPr>
        <w:t xml:space="preserve">. Для достижения поставленной цели наряду с использованием доступных инструментов Общество будет осуществлять </w:t>
      </w:r>
      <w:r w:rsidR="00B85A60" w:rsidRPr="00B7546D">
        <w:rPr>
          <w:rFonts w:ascii="Times New Roman" w:hAnsi="Times New Roman" w:cs="Times New Roman"/>
          <w:color w:val="000000"/>
          <w:sz w:val="30"/>
          <w:szCs w:val="30"/>
          <w:lang w:eastAsia="ru-RU"/>
        </w:rPr>
        <w:t xml:space="preserve">реформирование и </w:t>
      </w:r>
      <w:proofErr w:type="spellStart"/>
      <w:r w:rsidR="00B85A60" w:rsidRPr="00B7546D">
        <w:rPr>
          <w:rFonts w:ascii="Times New Roman" w:hAnsi="Times New Roman" w:cs="Times New Roman"/>
          <w:color w:val="000000"/>
          <w:sz w:val="30"/>
          <w:szCs w:val="30"/>
          <w:lang w:eastAsia="ru-RU"/>
        </w:rPr>
        <w:t>перестраивание</w:t>
      </w:r>
      <w:proofErr w:type="spellEnd"/>
      <w:r w:rsidR="00B85A60" w:rsidRPr="00B7546D">
        <w:rPr>
          <w:rFonts w:ascii="Times New Roman" w:hAnsi="Times New Roman" w:cs="Times New Roman"/>
          <w:color w:val="000000"/>
          <w:sz w:val="30"/>
          <w:szCs w:val="30"/>
          <w:lang w:eastAsia="ru-RU"/>
        </w:rPr>
        <w:t xml:space="preserve"> бизнес-процессов по работе с просроченной задолженностью</w:t>
      </w:r>
      <w:r w:rsidRPr="00B7546D">
        <w:rPr>
          <w:rFonts w:ascii="Times New Roman" w:hAnsi="Times New Roman" w:cs="Times New Roman"/>
          <w:color w:val="000000"/>
          <w:sz w:val="30"/>
          <w:szCs w:val="30"/>
          <w:lang w:eastAsia="ru-RU"/>
        </w:rPr>
        <w:t>.</w:t>
      </w:r>
    </w:p>
    <w:p w:rsidR="00136810" w:rsidRPr="00B7546D" w:rsidRDefault="00136810" w:rsidP="00136810">
      <w:pPr>
        <w:tabs>
          <w:tab w:val="left" w:pos="426"/>
          <w:tab w:val="left" w:pos="8789"/>
        </w:tab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В рамках имеющегося и прогнозируемого объема задолженности перед Обществом, а также учитывая его структуру, Общество будет </w:t>
      </w:r>
      <w:r w:rsidRPr="00B7546D">
        <w:rPr>
          <w:rFonts w:ascii="Times New Roman" w:hAnsi="Times New Roman" w:cs="Times New Roman"/>
          <w:sz w:val="30"/>
          <w:szCs w:val="30"/>
        </w:rPr>
        <w:lastRenderedPageBreak/>
        <w:t>использовать комплексный системный подход при работе с проблемными активами.</w:t>
      </w:r>
    </w:p>
    <w:p w:rsidR="00136810" w:rsidRPr="00B7546D" w:rsidRDefault="00136810" w:rsidP="00136810">
      <w:pPr>
        <w:tabs>
          <w:tab w:val="left" w:pos="426"/>
          <w:tab w:val="left" w:pos="8789"/>
        </w:tab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Стратегия управления проблемными активами будет основана на выстраивании ч</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ткого и понятного алгоритма действий в зависимости от классификации проблемных активов. Классификация (сегментирование) проблемных активов будет осуществляться с уч</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том критериев длительности просроченной задолженности, перспектив погашения задолженности, экономической и социальной значимости лизингополучателей.</w:t>
      </w:r>
    </w:p>
    <w:p w:rsidR="00136810" w:rsidRPr="00B7546D" w:rsidRDefault="00136810" w:rsidP="00136810">
      <w:pPr>
        <w:shd w:val="clear" w:color="auto" w:fill="FFFFFF"/>
        <w:autoSpaceDE w:val="0"/>
        <w:autoSpaceDN w:val="0"/>
        <w:spacing w:after="0" w:line="240" w:lineRule="auto"/>
        <w:ind w:firstLine="709"/>
        <w:jc w:val="both"/>
        <w:rPr>
          <w:rFonts w:ascii="Times New Roman" w:hAnsi="Times New Roman" w:cs="Times New Roman"/>
          <w:color w:val="000000"/>
          <w:sz w:val="30"/>
          <w:szCs w:val="30"/>
          <w:lang w:eastAsia="ru-RU"/>
        </w:rPr>
      </w:pPr>
      <w:r w:rsidRPr="00B7546D">
        <w:rPr>
          <w:rFonts w:ascii="Times New Roman" w:hAnsi="Times New Roman" w:cs="Times New Roman"/>
          <w:color w:val="000000"/>
          <w:sz w:val="30"/>
          <w:szCs w:val="30"/>
          <w:lang w:eastAsia="ru-RU"/>
        </w:rPr>
        <w:t>Для достижения поставленной цели наряду с использованием доступных инструментов Общество уделит особое внимание профилактическим мероприятиям, направленным на предупреждение возникновения просроченной задолженности и/или погашении образовавшейся просроченной задолженности в срок до 30 дней.</w:t>
      </w:r>
    </w:p>
    <w:p w:rsidR="00136810" w:rsidRPr="00B7546D" w:rsidRDefault="00136810" w:rsidP="00136810">
      <w:pPr>
        <w:tabs>
          <w:tab w:val="left" w:pos="426"/>
          <w:tab w:val="left" w:pos="8789"/>
        </w:tab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основу профилактической работы по предупреждению образования проблемной задолженности будет положено:</w:t>
      </w:r>
    </w:p>
    <w:p w:rsidR="00136810" w:rsidRPr="00B7546D" w:rsidRDefault="00136810" w:rsidP="00136810">
      <w:pPr>
        <w:pStyle w:val="a4"/>
        <w:numPr>
          <w:ilvl w:val="0"/>
          <w:numId w:val="22"/>
        </w:numPr>
        <w:spacing w:after="0" w:line="240" w:lineRule="auto"/>
        <w:ind w:left="0" w:firstLine="709"/>
        <w:jc w:val="both"/>
        <w:rPr>
          <w:rFonts w:ascii="Times New Roman" w:hAnsi="Times New Roman"/>
          <w:sz w:val="30"/>
          <w:szCs w:val="30"/>
        </w:rPr>
      </w:pPr>
      <w:r w:rsidRPr="00B7546D">
        <w:rPr>
          <w:rFonts w:ascii="Times New Roman" w:hAnsi="Times New Roman" w:cs="Times New Roman"/>
          <w:sz w:val="30"/>
          <w:szCs w:val="30"/>
        </w:rPr>
        <w:t>качественный анализ финансового состояния и платежеспособности потенциальных лизингополучателей, в том числе путем совершенствования подходов, применяемых в</w:t>
      </w:r>
      <w:r w:rsidRPr="00B7546D">
        <w:rPr>
          <w:color w:val="1F497D"/>
          <w:sz w:val="30"/>
          <w:szCs w:val="30"/>
        </w:rPr>
        <w:t xml:space="preserve"> </w:t>
      </w:r>
      <w:r w:rsidRPr="00B7546D">
        <w:rPr>
          <w:rFonts w:ascii="Times New Roman" w:hAnsi="Times New Roman" w:cs="Times New Roman"/>
          <w:sz w:val="30"/>
          <w:szCs w:val="30"/>
        </w:rPr>
        <w:t>Методике присвоения кредитного рейтинга организациям</w:t>
      </w:r>
      <w:r w:rsidRPr="00B7546D">
        <w:rPr>
          <w:rFonts w:ascii="Times New Roman" w:hAnsi="Times New Roman"/>
          <w:sz w:val="30"/>
          <w:szCs w:val="30"/>
        </w:rPr>
        <w:t xml:space="preserve"> Республики Беларусь;</w:t>
      </w:r>
    </w:p>
    <w:p w:rsidR="00136810" w:rsidRPr="00B7546D" w:rsidRDefault="00136810" w:rsidP="00136810">
      <w:pPr>
        <w:pStyle w:val="a4"/>
        <w:numPr>
          <w:ilvl w:val="0"/>
          <w:numId w:val="22"/>
        </w:numPr>
        <w:spacing w:after="0" w:line="240" w:lineRule="auto"/>
        <w:ind w:left="0" w:firstLine="709"/>
        <w:jc w:val="both"/>
        <w:rPr>
          <w:rFonts w:ascii="Times New Roman" w:hAnsi="Times New Roman"/>
          <w:sz w:val="30"/>
          <w:szCs w:val="30"/>
        </w:rPr>
      </w:pPr>
      <w:r w:rsidRPr="00B7546D">
        <w:rPr>
          <w:rFonts w:ascii="Times New Roman" w:hAnsi="Times New Roman"/>
          <w:sz w:val="30"/>
          <w:szCs w:val="30"/>
        </w:rPr>
        <w:t>повышение уровня коммуникации с клиентами в том числе с использованием информационных технологий;</w:t>
      </w:r>
    </w:p>
    <w:p w:rsidR="00136810" w:rsidRPr="00B7546D" w:rsidRDefault="00136810" w:rsidP="00136810">
      <w:pPr>
        <w:pStyle w:val="a4"/>
        <w:numPr>
          <w:ilvl w:val="0"/>
          <w:numId w:val="22"/>
        </w:numPr>
        <w:spacing w:after="0" w:line="240" w:lineRule="auto"/>
        <w:ind w:left="0" w:firstLine="709"/>
        <w:jc w:val="both"/>
        <w:rPr>
          <w:rFonts w:ascii="Times New Roman" w:hAnsi="Times New Roman"/>
          <w:sz w:val="30"/>
          <w:szCs w:val="30"/>
        </w:rPr>
      </w:pPr>
      <w:r w:rsidRPr="00B7546D">
        <w:rPr>
          <w:rFonts w:ascii="Times New Roman" w:hAnsi="Times New Roman"/>
          <w:sz w:val="30"/>
          <w:szCs w:val="30"/>
        </w:rPr>
        <w:t>регулярное и периодическое инспектирование переданного в финансовую аренду (лизинг) имущества;</w:t>
      </w:r>
    </w:p>
    <w:p w:rsidR="00136810" w:rsidRPr="00B7546D" w:rsidRDefault="00136810" w:rsidP="00136810">
      <w:pPr>
        <w:pStyle w:val="a4"/>
        <w:numPr>
          <w:ilvl w:val="0"/>
          <w:numId w:val="22"/>
        </w:numPr>
        <w:spacing w:after="0" w:line="240" w:lineRule="auto"/>
        <w:ind w:left="0" w:firstLine="709"/>
        <w:jc w:val="both"/>
        <w:rPr>
          <w:rFonts w:ascii="Times New Roman" w:hAnsi="Times New Roman"/>
          <w:sz w:val="30"/>
          <w:szCs w:val="30"/>
        </w:rPr>
      </w:pPr>
      <w:r w:rsidRPr="00B7546D">
        <w:rPr>
          <w:rFonts w:ascii="Times New Roman" w:hAnsi="Times New Roman"/>
          <w:sz w:val="30"/>
          <w:szCs w:val="30"/>
        </w:rPr>
        <w:t>взаимодействие с органами государственного управления и вышестоящими организациями;</w:t>
      </w:r>
    </w:p>
    <w:p w:rsidR="00136810" w:rsidRPr="00B7546D" w:rsidRDefault="00136810" w:rsidP="00136810">
      <w:pPr>
        <w:pStyle w:val="a4"/>
        <w:numPr>
          <w:ilvl w:val="0"/>
          <w:numId w:val="22"/>
        </w:numPr>
        <w:spacing w:after="0" w:line="240" w:lineRule="auto"/>
        <w:ind w:left="0" w:firstLine="709"/>
        <w:jc w:val="both"/>
        <w:rPr>
          <w:rFonts w:ascii="Times New Roman" w:hAnsi="Times New Roman"/>
          <w:sz w:val="30"/>
          <w:szCs w:val="30"/>
        </w:rPr>
      </w:pPr>
      <w:r w:rsidRPr="00B7546D">
        <w:rPr>
          <w:rFonts w:ascii="Times New Roman" w:hAnsi="Times New Roman" w:cs="Times New Roman"/>
          <w:sz w:val="30"/>
          <w:szCs w:val="30"/>
        </w:rPr>
        <w:t>страхование экспортных рисков в «</w:t>
      </w:r>
      <w:proofErr w:type="spellStart"/>
      <w:r w:rsidRPr="00B7546D">
        <w:rPr>
          <w:rFonts w:ascii="Times New Roman" w:hAnsi="Times New Roman" w:cs="Times New Roman"/>
          <w:sz w:val="30"/>
          <w:szCs w:val="30"/>
        </w:rPr>
        <w:t>Белэксимгарант</w:t>
      </w:r>
      <w:proofErr w:type="spellEnd"/>
      <w:r w:rsidRPr="00B7546D">
        <w:rPr>
          <w:rFonts w:ascii="Times New Roman" w:hAnsi="Times New Roman" w:cs="Times New Roman"/>
          <w:sz w:val="30"/>
          <w:szCs w:val="30"/>
        </w:rPr>
        <w:t>» с целью минимизации риска возникновения убытков и обеспечения гарантированного поступления валютной выручки.</w:t>
      </w:r>
    </w:p>
    <w:p w:rsidR="00136810" w:rsidRPr="00B7546D" w:rsidRDefault="00136810" w:rsidP="00136810">
      <w:pPr>
        <w:tabs>
          <w:tab w:val="left" w:pos="426"/>
          <w:tab w:val="left" w:pos="8789"/>
        </w:tab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основу работы по погашению образованной просроченной задолженности будут использоваться инструменты:</w:t>
      </w:r>
    </w:p>
    <w:p w:rsidR="00136810" w:rsidRPr="00B7546D" w:rsidRDefault="00136810" w:rsidP="00136810">
      <w:pPr>
        <w:pStyle w:val="a4"/>
        <w:numPr>
          <w:ilvl w:val="0"/>
          <w:numId w:val="23"/>
        </w:numPr>
        <w:tabs>
          <w:tab w:val="left" w:pos="1134"/>
          <w:tab w:val="left" w:pos="8789"/>
        </w:tabs>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применение положительной практики функционирования механизма погашения задолженности через специальные счета, при котором на постоянной основе проводится мониторинг движения денежных средств по </w:t>
      </w:r>
      <w:proofErr w:type="spellStart"/>
      <w:r w:rsidRPr="00B7546D">
        <w:rPr>
          <w:rFonts w:ascii="Times New Roman" w:hAnsi="Times New Roman" w:cs="Times New Roman"/>
          <w:sz w:val="30"/>
          <w:szCs w:val="30"/>
        </w:rPr>
        <w:t>спецсчетам</w:t>
      </w:r>
      <w:proofErr w:type="spellEnd"/>
      <w:r w:rsidRPr="00B7546D">
        <w:rPr>
          <w:rFonts w:ascii="Times New Roman" w:hAnsi="Times New Roman" w:cs="Times New Roman"/>
          <w:sz w:val="30"/>
          <w:szCs w:val="30"/>
        </w:rPr>
        <w:t>, а также ведется учет состояния отчислений перерабатывающими организациями;</w:t>
      </w:r>
    </w:p>
    <w:p w:rsidR="00136810" w:rsidRPr="00B7546D" w:rsidRDefault="00136810" w:rsidP="00136810">
      <w:pPr>
        <w:pStyle w:val="a4"/>
        <w:numPr>
          <w:ilvl w:val="0"/>
          <w:numId w:val="23"/>
        </w:numPr>
        <w:tabs>
          <w:tab w:val="left" w:pos="1134"/>
          <w:tab w:val="left" w:pos="8789"/>
        </w:tabs>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претензионная работа с контрагентами, допустившими образование просроченной задолженности</w:t>
      </w:r>
      <w:r w:rsidR="000C4826" w:rsidRPr="00B7546D">
        <w:rPr>
          <w:rFonts w:ascii="Times New Roman" w:hAnsi="Times New Roman" w:cs="Times New Roman"/>
          <w:sz w:val="30"/>
          <w:szCs w:val="30"/>
        </w:rPr>
        <w:t>,</w:t>
      </w:r>
      <w:r w:rsidRPr="00B7546D">
        <w:rPr>
          <w:rFonts w:ascii="Times New Roman" w:hAnsi="Times New Roman" w:cs="Times New Roman"/>
          <w:sz w:val="30"/>
          <w:szCs w:val="30"/>
        </w:rPr>
        <w:t xml:space="preserve"> в том числе работа по определению перспектив погашения пророченной задолженности;</w:t>
      </w:r>
    </w:p>
    <w:p w:rsidR="00136810" w:rsidRPr="00B7546D" w:rsidRDefault="00136810" w:rsidP="00136810">
      <w:pPr>
        <w:pStyle w:val="a4"/>
        <w:numPr>
          <w:ilvl w:val="0"/>
          <w:numId w:val="23"/>
        </w:numPr>
        <w:tabs>
          <w:tab w:val="left" w:pos="1134"/>
          <w:tab w:val="left" w:pos="8789"/>
        </w:tabs>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lastRenderedPageBreak/>
        <w:t>заявление неудовлетворенных требований в добровольном порядке в судебные, нотариальные органы, контроль за ходом принудительного взыскания;</w:t>
      </w:r>
    </w:p>
    <w:p w:rsidR="00136810" w:rsidRPr="00B7546D" w:rsidRDefault="00136810" w:rsidP="00136810">
      <w:pPr>
        <w:pStyle w:val="a4"/>
        <w:numPr>
          <w:ilvl w:val="0"/>
          <w:numId w:val="23"/>
        </w:numPr>
        <w:tabs>
          <w:tab w:val="left" w:pos="1134"/>
          <w:tab w:val="left" w:pos="8789"/>
        </w:tabs>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индивидуальный подход в части поиска решений с целью погашения просроченной задолженности в зависимости от конкретной ситуации (поиск контрагентов для осуществления замены стороны по договору, реструктуризация задолженности, предоставление отсрочки погашения просроченной задолженности и контроль исполнения графика погашения, работа с дебиторской задолженностью контрагента и т.п.).</w:t>
      </w:r>
    </w:p>
    <w:p w:rsidR="00136810" w:rsidRPr="00B7546D" w:rsidRDefault="00136810" w:rsidP="00136810">
      <w:pPr>
        <w:pStyle w:val="a4"/>
        <w:numPr>
          <w:ilvl w:val="0"/>
          <w:numId w:val="23"/>
        </w:numPr>
        <w:tabs>
          <w:tab w:val="left" w:pos="1134"/>
          <w:tab w:val="left" w:pos="8789"/>
        </w:tabs>
        <w:spacing w:after="0" w:line="240" w:lineRule="auto"/>
        <w:ind w:left="0" w:firstLine="709"/>
        <w:jc w:val="both"/>
        <w:rPr>
          <w:rFonts w:ascii="Times New Roman" w:hAnsi="Times New Roman" w:cs="Times New Roman"/>
          <w:sz w:val="30"/>
          <w:szCs w:val="30"/>
        </w:rPr>
      </w:pPr>
      <w:r w:rsidRPr="00B7546D">
        <w:rPr>
          <w:rFonts w:ascii="Times New Roman" w:hAnsi="Times New Roman" w:cs="Times New Roman"/>
          <w:sz w:val="30"/>
          <w:szCs w:val="30"/>
        </w:rPr>
        <w:t>работа с органами управления контрагентов-должников, вышестоящими организациями и государственными органами с целью погашения просроченной задолженности.</w:t>
      </w:r>
    </w:p>
    <w:p w:rsidR="00136810" w:rsidRPr="00B7546D" w:rsidRDefault="00136810" w:rsidP="00136810">
      <w:pPr>
        <w:tabs>
          <w:tab w:val="left" w:pos="426"/>
          <w:tab w:val="left" w:pos="8789"/>
        </w:tabs>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Руководствуясь принятой учетной политикой Обществом ежегодно будет создаваться резерв по сомнительным долгам. В соответствии с Инструкцией по бухгалтерскому учету доходов и расходов, утвержденной Постановлением Министров финансов от 30.09.2011 №102, и Учетной политикой Общества, сомнительным долгом признается дебиторская задолженность, возникшая в результате реализации продукции, товаров, выполнения работ, оказания услуг, которая не погашена в срок, установленный договором или законодательством, и не обеспечена соответствующими гарантиями, на конец отчетного периода.</w:t>
      </w:r>
    </w:p>
    <w:p w:rsidR="00726316" w:rsidRPr="00B7546D" w:rsidRDefault="00726316" w:rsidP="00136810">
      <w:pPr>
        <w:pStyle w:val="1"/>
        <w:numPr>
          <w:ilvl w:val="1"/>
          <w:numId w:val="16"/>
        </w:numPr>
        <w:spacing w:before="120" w:after="120"/>
        <w:ind w:left="0" w:firstLine="0"/>
        <w:rPr>
          <w:rFonts w:ascii="Times New Roman" w:hAnsi="Times New Roman" w:cs="Times New Roman"/>
          <w:b/>
          <w:color w:val="auto"/>
          <w:sz w:val="30"/>
          <w:szCs w:val="30"/>
        </w:rPr>
      </w:pPr>
      <w:bookmarkStart w:id="19" w:name="_Toc157168796"/>
      <w:r w:rsidRPr="00B7546D">
        <w:rPr>
          <w:rFonts w:ascii="Times New Roman" w:hAnsi="Times New Roman" w:cs="Times New Roman"/>
          <w:b/>
          <w:color w:val="auto"/>
          <w:sz w:val="30"/>
          <w:szCs w:val="30"/>
        </w:rPr>
        <w:t>Работа по сопровождению заключенных договоров лизинга</w:t>
      </w:r>
      <w:bookmarkEnd w:id="19"/>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Общество осуществляет взаимодействие с клиентами (лизингополучателями, поручителями, залогодателями, гарантами) по вопросам сопровождения, исполнения и функционирования договоров лизинга и сопутствующих (взаимосвязанных) договоров до момента полного исполнения клиентом обязательств либо до завершения договоров иным предусмотренным законодательством способом.</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Основными задачами сопровождения являются: </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достижение максимальной удовлетворенности клиентов качественным сопровождением договоров;</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осуществление контроля за своевременным и полным исполнением обязательств по сопровождаемым договорам, в том числе в части своевременности и полноты расчетов.</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Общество является динамично развивающейся компанией с быстрорастущей клиентской базой и портфелем договоров. Так, по состоянию на 01.07.2023 на сопровождении в Обществе находилось порядка 20 тысяч договоров, заключ</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 xml:space="preserve">нных более чем с 2100 клиентами. Высокий темп роста бизнеса, заключение с августа 2020 года договоров лизинга под плавающую ставку, привязанную к ставке рефинансирования Национального банка Республики Беларусь, и, как следствие, </w:t>
      </w:r>
      <w:r w:rsidRPr="00B7546D">
        <w:rPr>
          <w:rFonts w:ascii="Times New Roman" w:hAnsi="Times New Roman" w:cs="Times New Roman"/>
          <w:sz w:val="30"/>
          <w:szCs w:val="30"/>
        </w:rPr>
        <w:lastRenderedPageBreak/>
        <w:t>необходимость оперативной подготовки значительного объ</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ма дополнительных соглашений /уведомлений к договорам лизинга в связи с е</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 xml:space="preserve"> изменением на протяжении срока лизинга, а также тот факт, что договорами предусмотрено предоставление лизингополучателям субсидий из республиканского бюджета на погашение части лизинговых платежей, расчет и запрос которых осуществляется Обществом в сроки, установленные законодательством, привело к существенному увеличению нагрузки на сотрудников, занимающихся сопровождением.</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Для поддержания существующего уровня сопровождения клиентов, а также повышения его качества потребуется увеличение численности сотрудников и автоматизация процессов сопровождения. </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рамках автоматизации процессов сопровождения Обществом в 2024-2026 гг. будут проведены работы по:</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внедрению нового механизма, позволяющего перейти к подаче расч</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 xml:space="preserve">тов сумм субсидий на возмещение части лизинговых платежей за истекший период; </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автоматизации зачета переплат по договорам лизинга в счет имеющейся задолженности лизингополучателей по другим договорам лизинга;</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автоматизации процессов, связанных со страхованием Обществом предметов лизинга;</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 внедрению в работу управления и Общества в целом электронного документа с использованием ЭЦП. </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Также будут продолжены работы по:</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автоматизации процесса подготовки уведомлений к договорам лизинга, связанным с изменением ставки рефинансирования Национального банка Республики Беларусь;</w:t>
      </w:r>
    </w:p>
    <w:p w:rsidR="00575295" w:rsidRPr="00B7546D" w:rsidRDefault="00575295" w:rsidP="00575295">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автоматизации процессов расч</w:t>
      </w:r>
      <w:r w:rsidR="000C4826" w:rsidRPr="00B7546D">
        <w:rPr>
          <w:rFonts w:ascii="Times New Roman" w:hAnsi="Times New Roman" w:cs="Times New Roman"/>
          <w:sz w:val="30"/>
          <w:szCs w:val="30"/>
        </w:rPr>
        <w:t>е</w:t>
      </w:r>
      <w:r w:rsidRPr="00B7546D">
        <w:rPr>
          <w:rFonts w:ascii="Times New Roman" w:hAnsi="Times New Roman" w:cs="Times New Roman"/>
          <w:sz w:val="30"/>
          <w:szCs w:val="30"/>
        </w:rPr>
        <w:t>та штрафных санкций за нарушение условий договоров лизинга и последующего направления претензий контрагентам.</w:t>
      </w:r>
    </w:p>
    <w:p w:rsidR="00726316" w:rsidRPr="00B7546D" w:rsidRDefault="00726316" w:rsidP="00A92979">
      <w:pPr>
        <w:pStyle w:val="1"/>
        <w:numPr>
          <w:ilvl w:val="1"/>
          <w:numId w:val="16"/>
        </w:numPr>
        <w:ind w:left="0" w:firstLine="0"/>
        <w:jc w:val="both"/>
        <w:rPr>
          <w:rFonts w:ascii="Times New Roman" w:hAnsi="Times New Roman" w:cs="Times New Roman"/>
          <w:b/>
          <w:color w:val="auto"/>
          <w:sz w:val="30"/>
          <w:szCs w:val="30"/>
        </w:rPr>
      </w:pPr>
      <w:bookmarkStart w:id="20" w:name="_Toc157168797"/>
      <w:r w:rsidRPr="00B7546D">
        <w:rPr>
          <w:rFonts w:ascii="Times New Roman" w:hAnsi="Times New Roman" w:cs="Times New Roman"/>
          <w:b/>
          <w:color w:val="auto"/>
          <w:sz w:val="30"/>
          <w:szCs w:val="30"/>
        </w:rPr>
        <w:t>Развитие информационных технологий и автоматизация бизнес-процессов</w:t>
      </w:r>
      <w:bookmarkEnd w:id="20"/>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Стратегическое развитие информационных технологий (далее - ИТ) на 2024-2026 гг. в Обществе будет направлено на:</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совершенствование ИТ-инфраструктуры;</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реализацию мероприятий по управлению ИТ-процессами;</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информационных систем (бизнес-приложений).</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Исходя из стратегических ориентиров развития ИТ целевая модель функциональной структуры ИТ-подразделения Общества, обеспечивающая поддержку ИТ-процессов, эксплуатируемых и </w:t>
      </w:r>
      <w:r w:rsidRPr="00B7546D">
        <w:rPr>
          <w:rFonts w:ascii="Times New Roman" w:hAnsi="Times New Roman" w:cs="Times New Roman"/>
          <w:sz w:val="30"/>
          <w:szCs w:val="30"/>
        </w:rPr>
        <w:lastRenderedPageBreak/>
        <w:t>планируемых к внедрению бизнес</w:t>
      </w:r>
      <w:r w:rsidR="00B907F4" w:rsidRPr="00B7546D">
        <w:rPr>
          <w:rFonts w:ascii="Times New Roman" w:hAnsi="Times New Roman" w:cs="Times New Roman"/>
          <w:sz w:val="30"/>
          <w:szCs w:val="30"/>
        </w:rPr>
        <w:t>-</w:t>
      </w:r>
      <w:r w:rsidRPr="00B7546D">
        <w:rPr>
          <w:rFonts w:ascii="Times New Roman" w:hAnsi="Times New Roman" w:cs="Times New Roman"/>
          <w:sz w:val="30"/>
          <w:szCs w:val="30"/>
        </w:rPr>
        <w:t>приложений будет включать в себя следующие блоки:</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системотехническое обеспечение и связь (сопровождение ИТ</w:t>
      </w:r>
      <w:r w:rsidR="00B907F4" w:rsidRPr="00B7546D">
        <w:rPr>
          <w:rFonts w:ascii="Times New Roman" w:hAnsi="Times New Roman" w:cs="Times New Roman"/>
          <w:sz w:val="30"/>
          <w:szCs w:val="30"/>
        </w:rPr>
        <w:t>-</w:t>
      </w:r>
      <w:r w:rsidRPr="00B7546D">
        <w:rPr>
          <w:rFonts w:ascii="Times New Roman" w:hAnsi="Times New Roman" w:cs="Times New Roman"/>
          <w:sz w:val="30"/>
          <w:szCs w:val="30"/>
        </w:rPr>
        <w:t>инфраструктуры Общества);</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сопровождение программного обеспечения (бизнес-приложений);</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развитие прикладных автоматизированных систем.</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предстоящем периоде в части системотехнического обеспечения и связи работа в Обществе будет направлена на:</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совершенствование конфигурации системы (состава устройства и связей между ними);</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модернизацию существующей ИТ-инфраструктуры с целью повышения быстродействия, производительности и высокой отказоустойчивости, обеспечивающей требуемую оперативность обработки данных;</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Общество планирует дальнейшее совершенствование комплекса компьютерных программ «Автоматизация управления и учета ОАО «Промагролизинг» и «Автоматизация расчета заработной платы ОАО «Промагролизинг» на базе платформы «1</w:t>
      </w:r>
      <w:proofErr w:type="gramStart"/>
      <w:r w:rsidRPr="00B7546D">
        <w:rPr>
          <w:rFonts w:ascii="Times New Roman" w:hAnsi="Times New Roman" w:cs="Times New Roman"/>
          <w:sz w:val="30"/>
          <w:szCs w:val="30"/>
        </w:rPr>
        <w:t>С:Предприятие</w:t>
      </w:r>
      <w:proofErr w:type="gramEnd"/>
      <w:r w:rsidRPr="00B7546D">
        <w:rPr>
          <w:rFonts w:ascii="Times New Roman" w:hAnsi="Times New Roman" w:cs="Times New Roman"/>
          <w:sz w:val="30"/>
          <w:szCs w:val="30"/>
        </w:rPr>
        <w:t xml:space="preserve"> 8.3» с целью снижения трудозатрат персонала на обработку информации, повышения качества аналитического учета и подготовки управленческой отчетности, улучшения контроля за исполнением условий сделок и взаимодействия между структурными подразделениями Общества.</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Управление информационными технологиями будет направлено на поддержку развития бизнеса путем </w:t>
      </w:r>
      <w:proofErr w:type="spellStart"/>
      <w:r w:rsidRPr="00B7546D">
        <w:rPr>
          <w:rFonts w:ascii="Times New Roman" w:hAnsi="Times New Roman" w:cs="Times New Roman"/>
          <w:sz w:val="30"/>
          <w:szCs w:val="30"/>
        </w:rPr>
        <w:t>цифровизации</w:t>
      </w:r>
      <w:proofErr w:type="spellEnd"/>
      <w:r w:rsidRPr="00B7546D">
        <w:rPr>
          <w:rFonts w:ascii="Times New Roman" w:hAnsi="Times New Roman" w:cs="Times New Roman"/>
          <w:sz w:val="30"/>
          <w:szCs w:val="30"/>
        </w:rPr>
        <w:t xml:space="preserve"> процессов и внедрения ИТ</w:t>
      </w:r>
      <w:r w:rsidR="00B907F4" w:rsidRPr="00B7546D">
        <w:rPr>
          <w:rFonts w:ascii="Times New Roman" w:hAnsi="Times New Roman" w:cs="Times New Roman"/>
          <w:sz w:val="30"/>
          <w:szCs w:val="30"/>
        </w:rPr>
        <w:t>-</w:t>
      </w:r>
      <w:r w:rsidRPr="00B7546D">
        <w:rPr>
          <w:rFonts w:ascii="Times New Roman" w:hAnsi="Times New Roman" w:cs="Times New Roman"/>
          <w:sz w:val="30"/>
          <w:szCs w:val="30"/>
        </w:rPr>
        <w:t>проектов, направленных на:</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поддержку эффективной работы ИТ-архитектуры Общества для минимизации операционных рисков;</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расширение производительности программных модулей;</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сокращение количества операций, выполняемых вручную;</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внедрение автоматизированных </w:t>
      </w:r>
      <w:proofErr w:type="spellStart"/>
      <w:r w:rsidRPr="00B7546D">
        <w:rPr>
          <w:rFonts w:ascii="Times New Roman" w:hAnsi="Times New Roman" w:cs="Times New Roman"/>
          <w:sz w:val="30"/>
          <w:szCs w:val="30"/>
        </w:rPr>
        <w:t>скоринговых</w:t>
      </w:r>
      <w:proofErr w:type="spellEnd"/>
      <w:r w:rsidRPr="00B7546D">
        <w:rPr>
          <w:rFonts w:ascii="Times New Roman" w:hAnsi="Times New Roman" w:cs="Times New Roman"/>
          <w:sz w:val="30"/>
          <w:szCs w:val="30"/>
        </w:rPr>
        <w:t xml:space="preserve"> моделей для бизнес</w:t>
      </w:r>
      <w:r w:rsidR="00B907F4" w:rsidRPr="00B7546D">
        <w:rPr>
          <w:rFonts w:ascii="Times New Roman" w:hAnsi="Times New Roman" w:cs="Times New Roman"/>
          <w:sz w:val="30"/>
          <w:szCs w:val="30"/>
        </w:rPr>
        <w:t>-</w:t>
      </w:r>
      <w:r w:rsidRPr="00B7546D">
        <w:rPr>
          <w:rFonts w:ascii="Times New Roman" w:hAnsi="Times New Roman" w:cs="Times New Roman"/>
          <w:sz w:val="30"/>
          <w:szCs w:val="30"/>
        </w:rPr>
        <w:t>подразделений;</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обеспечение автоматизации процессов с целью увеличения скорости рассмотрения сделки;</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совершенствование каналов удаленного взаимодействия с клиентами;</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внедрение автоматизированных процедур контроля;</w:t>
      </w:r>
    </w:p>
    <w:p w:rsidR="00CF09FC" w:rsidRPr="00B7546D" w:rsidRDefault="00CF09FC" w:rsidP="00CF09FC">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разработку цифровых услуг и инструментов для клиентов.</w:t>
      </w:r>
    </w:p>
    <w:p w:rsidR="00714898" w:rsidRPr="00B7546D" w:rsidRDefault="00714898" w:rsidP="00A92979">
      <w:pPr>
        <w:pStyle w:val="1"/>
        <w:numPr>
          <w:ilvl w:val="1"/>
          <w:numId w:val="16"/>
        </w:numPr>
        <w:spacing w:before="120" w:after="120"/>
        <w:ind w:left="0" w:firstLine="0"/>
        <w:rPr>
          <w:rFonts w:ascii="Times New Roman" w:hAnsi="Times New Roman" w:cs="Times New Roman"/>
          <w:b/>
          <w:color w:val="auto"/>
          <w:sz w:val="30"/>
          <w:szCs w:val="30"/>
        </w:rPr>
      </w:pPr>
      <w:bookmarkStart w:id="21" w:name="_Toc157168798"/>
      <w:r w:rsidRPr="00B7546D">
        <w:rPr>
          <w:rFonts w:ascii="Times New Roman" w:hAnsi="Times New Roman" w:cs="Times New Roman"/>
          <w:b/>
          <w:color w:val="auto"/>
          <w:sz w:val="30"/>
          <w:szCs w:val="30"/>
        </w:rPr>
        <w:t>Управление кадровым потенциалом</w:t>
      </w:r>
      <w:bookmarkEnd w:id="21"/>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Стратегической целью деятельности Общества в отношении сотрудников на 2024-2026 годы является создание условий для карьерного и профессионального роста, раскрытие их интеллектуального потенциала, </w:t>
      </w:r>
      <w:r w:rsidRPr="00B7546D">
        <w:rPr>
          <w:rFonts w:ascii="Times New Roman" w:hAnsi="Times New Roman" w:cs="Times New Roman"/>
          <w:sz w:val="30"/>
          <w:szCs w:val="30"/>
        </w:rPr>
        <w:lastRenderedPageBreak/>
        <w:t>обеспечение достойного уровня оплаты труда в соответствии с вкладом каждого.</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Стратегия развития управления персоналом представляет собой специфический набор долгосрочных целей и задач в соответствии с правилами и принципами, лежащими в основе развития системы управления персоналом.</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Дальнейшее развитие и укрепление эффективной системы управления персоналом будет достигаться путем: </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привлечения и удержания квалифицированных сотрудников;</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поддержания такой рабочей атмосферы, которая привлекает, удерживает и способствует развитию лояльных сотрудников, стремящихся к успеху компании;</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повышения удовлетворенности персонала работой;</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содействия развитию инновационной культуры;</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создания равных условий труда, в которых каждый сможет проявить свои способности и инициативу, реализовать свой потенциал;</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рационального использования кадрового потенциала путем инвестирования в обучение персонала;</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увеличения эффективности персонала.</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Общество заинтересовано в специалистах, способных обеспечить эффективное решение стоящих перед Обществом задач. С целью создания мотивации трудовой деятельности, формирования стабильного и лояльного коллектива, нацеленного на выполнение поставленных задач, Обществом будут разработаны индивидуальные ключевые показатели эффективности (далее – KPI) по структурным подразделениям (в 2024 году – KPI для подразделений фронт</w:t>
      </w:r>
      <w:r w:rsidR="002334E7" w:rsidRPr="00B7546D">
        <w:rPr>
          <w:rFonts w:ascii="Times New Roman" w:hAnsi="Times New Roman" w:cs="Times New Roman"/>
          <w:sz w:val="30"/>
          <w:szCs w:val="30"/>
        </w:rPr>
        <w:t>-</w:t>
      </w:r>
      <w:r w:rsidRPr="00B7546D">
        <w:rPr>
          <w:rFonts w:ascii="Times New Roman" w:hAnsi="Times New Roman" w:cs="Times New Roman"/>
          <w:sz w:val="30"/>
          <w:szCs w:val="30"/>
        </w:rPr>
        <w:t>офиса, в период 2025-2026 годы –</w:t>
      </w:r>
      <w:r w:rsidR="00B85A60" w:rsidRPr="00B7546D">
        <w:rPr>
          <w:rFonts w:ascii="Times New Roman" w:hAnsi="Times New Roman" w:cs="Times New Roman"/>
          <w:sz w:val="30"/>
          <w:szCs w:val="30"/>
        </w:rPr>
        <w:t xml:space="preserve"> </w:t>
      </w:r>
      <w:r w:rsidRPr="00B7546D">
        <w:rPr>
          <w:rFonts w:ascii="Times New Roman" w:hAnsi="Times New Roman" w:cs="Times New Roman"/>
          <w:sz w:val="30"/>
          <w:szCs w:val="30"/>
        </w:rPr>
        <w:t xml:space="preserve">внедрения KPI для подразделений </w:t>
      </w:r>
      <w:proofErr w:type="spellStart"/>
      <w:r w:rsidRPr="00B7546D">
        <w:rPr>
          <w:rFonts w:ascii="Times New Roman" w:hAnsi="Times New Roman" w:cs="Times New Roman"/>
          <w:sz w:val="30"/>
          <w:szCs w:val="30"/>
        </w:rPr>
        <w:t>бэк</w:t>
      </w:r>
      <w:proofErr w:type="spellEnd"/>
      <w:r w:rsidR="002334E7" w:rsidRPr="00B7546D">
        <w:rPr>
          <w:rFonts w:ascii="Times New Roman" w:hAnsi="Times New Roman" w:cs="Times New Roman"/>
          <w:sz w:val="30"/>
          <w:szCs w:val="30"/>
        </w:rPr>
        <w:t>-</w:t>
      </w:r>
      <w:r w:rsidRPr="00B7546D">
        <w:rPr>
          <w:rFonts w:ascii="Times New Roman" w:hAnsi="Times New Roman" w:cs="Times New Roman"/>
          <w:sz w:val="30"/>
          <w:szCs w:val="30"/>
        </w:rPr>
        <w:t>офиса, обеспечивающих работу бизнес подразделений).</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Формирование стабильного трудового коллектива организации относится к существенным факторам повышения эффективности деятельности организации, поэтому Общество ставит перед собой задачу по обеспечению стабильности кадрового состава путем удержания и роста размера удельного веса сотрудников со стажем работы в Обществе свыше 5-ти лет в списочной численности и удержания, а в дальнейшем и снижения процента текучести кадров.</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Культура инноваций имеет особое значение в деятельности организации, являясь атмосферой, вдохновляющей сотрудников искать инновационные возможности и решения различных производственных и непроизводственных задач, в связи с чем Общество уделит особое внимание содействию развитию инновационной культуры в Обществе путем создания и внедрения системы поддержки и поощрения инновационной активности сотрудников.</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lastRenderedPageBreak/>
        <w:t>С целью развития профессиональных и корпоративных компетенций сотрудников в целом и сотрудников, состоящих в резерве руководящих кадров, в соответствии с требованиями времени (личная эффективность, навыки ведения переговоров, продаж, стремление к быстрому результату, управление проектами, процессами и изменениями и др.) будет продолжаться и усиливаться работа по инвестированию в обучение персонала.</w:t>
      </w:r>
    </w:p>
    <w:p w:rsidR="00ED19E6"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Для повышения эффективности внутренних коммуникаций и скорости получения информации в Обществе будет в дальнейшем проводиться работа по развитию внутреннего информационного портала.</w:t>
      </w:r>
    </w:p>
    <w:p w:rsidR="002334E7" w:rsidRPr="00B7546D" w:rsidRDefault="00ED19E6" w:rsidP="00ED19E6">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С целью укрепления корпоративной культуры, формирования благоприятного климата в коллективе, развития взаимоотношений между сотрудниками на основе корпоративных ценностей в период, охватываемый Стратегией, немаловажное значение будет придаваться вопросам </w:t>
      </w:r>
      <w:proofErr w:type="spellStart"/>
      <w:r w:rsidRPr="00B7546D">
        <w:rPr>
          <w:rFonts w:ascii="Times New Roman" w:hAnsi="Times New Roman" w:cs="Times New Roman"/>
          <w:sz w:val="30"/>
          <w:szCs w:val="30"/>
        </w:rPr>
        <w:t>командообразования</w:t>
      </w:r>
      <w:proofErr w:type="spellEnd"/>
      <w:r w:rsidRPr="00B7546D">
        <w:rPr>
          <w:rFonts w:ascii="Times New Roman" w:hAnsi="Times New Roman" w:cs="Times New Roman"/>
          <w:sz w:val="30"/>
          <w:szCs w:val="30"/>
        </w:rPr>
        <w:t>, привлечения сотрудников к участию в реализации проектов Общества, командного обучения и развития компетенций, необходимых для поддержания конкурентоспособности персонала в современных условиях.</w:t>
      </w:r>
    </w:p>
    <w:p w:rsidR="002334E7" w:rsidRPr="00B7546D" w:rsidRDefault="002334E7">
      <w:pPr>
        <w:spacing w:after="160" w:line="259" w:lineRule="auto"/>
        <w:rPr>
          <w:rFonts w:ascii="Times New Roman" w:hAnsi="Times New Roman" w:cs="Times New Roman"/>
          <w:sz w:val="30"/>
          <w:szCs w:val="30"/>
        </w:rPr>
      </w:pPr>
      <w:r w:rsidRPr="00B7546D">
        <w:rPr>
          <w:rFonts w:ascii="Times New Roman" w:hAnsi="Times New Roman" w:cs="Times New Roman"/>
          <w:sz w:val="30"/>
          <w:szCs w:val="30"/>
        </w:rPr>
        <w:br w:type="page"/>
      </w:r>
    </w:p>
    <w:p w:rsidR="00714898" w:rsidRPr="00B7546D" w:rsidRDefault="00714898" w:rsidP="00A92979">
      <w:pPr>
        <w:pStyle w:val="1"/>
        <w:numPr>
          <w:ilvl w:val="0"/>
          <w:numId w:val="16"/>
        </w:numPr>
        <w:spacing w:before="120"/>
        <w:ind w:left="0" w:firstLine="0"/>
        <w:jc w:val="both"/>
        <w:rPr>
          <w:rFonts w:ascii="Times New Roman" w:hAnsi="Times New Roman" w:cs="Times New Roman"/>
          <w:b/>
          <w:color w:val="auto"/>
          <w:sz w:val="30"/>
          <w:szCs w:val="30"/>
        </w:rPr>
      </w:pPr>
      <w:bookmarkStart w:id="22" w:name="_Toc157168799"/>
      <w:r w:rsidRPr="00B7546D">
        <w:rPr>
          <w:rFonts w:ascii="Times New Roman" w:hAnsi="Times New Roman" w:cs="Times New Roman"/>
          <w:b/>
          <w:color w:val="auto"/>
          <w:sz w:val="30"/>
          <w:szCs w:val="30"/>
        </w:rPr>
        <w:lastRenderedPageBreak/>
        <w:t>Управление дочерними и работа с зависимыми компаниями ОАО</w:t>
      </w:r>
      <w:r w:rsidR="00A92979" w:rsidRPr="00B7546D">
        <w:rPr>
          <w:rFonts w:ascii="Times New Roman" w:hAnsi="Times New Roman" w:cs="Times New Roman"/>
          <w:b/>
          <w:color w:val="auto"/>
          <w:sz w:val="30"/>
          <w:szCs w:val="30"/>
        </w:rPr>
        <w:t> </w:t>
      </w:r>
      <w:r w:rsidRPr="00B7546D">
        <w:rPr>
          <w:rFonts w:ascii="Times New Roman" w:hAnsi="Times New Roman" w:cs="Times New Roman"/>
          <w:b/>
          <w:color w:val="auto"/>
          <w:sz w:val="30"/>
          <w:szCs w:val="30"/>
        </w:rPr>
        <w:t>«Промагролизинг»</w:t>
      </w:r>
      <w:bookmarkEnd w:id="22"/>
    </w:p>
    <w:p w:rsidR="00120F04" w:rsidRPr="00B7546D" w:rsidRDefault="00120F04" w:rsidP="001E7870">
      <w:pPr>
        <w:pStyle w:val="1"/>
        <w:numPr>
          <w:ilvl w:val="1"/>
          <w:numId w:val="16"/>
        </w:numPr>
        <w:spacing w:before="120" w:after="120"/>
        <w:ind w:left="0" w:firstLine="0"/>
        <w:rPr>
          <w:rFonts w:ascii="Times New Roman" w:hAnsi="Times New Roman" w:cs="Times New Roman"/>
          <w:b/>
          <w:color w:val="auto"/>
          <w:sz w:val="30"/>
          <w:szCs w:val="30"/>
        </w:rPr>
      </w:pPr>
      <w:bookmarkStart w:id="23" w:name="_Toc157168800"/>
      <w:r w:rsidRPr="00B7546D">
        <w:rPr>
          <w:rFonts w:ascii="Times New Roman" w:hAnsi="Times New Roman" w:cs="Times New Roman"/>
          <w:b/>
          <w:color w:val="auto"/>
          <w:sz w:val="30"/>
          <w:szCs w:val="30"/>
        </w:rPr>
        <w:t>ООО «ПРОМАГРОЛИЗИНГ-ЦЕНТР»</w:t>
      </w:r>
      <w:bookmarkEnd w:id="23"/>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 отношении ООО «ПРОМАГРОЛИЗИНГ-ЦЕНТР» будет осуществляться поэтапное прекращение деятельности ООО «ПРОМАГРОЛИЗИНГ-ЦЕНТР» согласно Комплексной программе</w:t>
      </w:r>
      <w:r w:rsidR="006F3D7F" w:rsidRPr="00B7546D">
        <w:rPr>
          <w:rFonts w:ascii="Times New Roman" w:hAnsi="Times New Roman" w:cs="Times New Roman"/>
          <w:sz w:val="30"/>
          <w:szCs w:val="30"/>
        </w:rPr>
        <w:t xml:space="preserve"> </w:t>
      </w:r>
      <w:r w:rsidRPr="00B7546D">
        <w:rPr>
          <w:rFonts w:ascii="Times New Roman" w:hAnsi="Times New Roman" w:cs="Times New Roman"/>
          <w:sz w:val="30"/>
          <w:szCs w:val="30"/>
        </w:rPr>
        <w:t>по поэтапному прекращению деятельности ООО «ПРОМАГРОЛИЗИНГЦЕНТР» на 2021-2025 годы.</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Поэтапное прекращение деятельности реализуется в 3 этапа:</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1. Прекращение заключения новых сделок и оптимизация расходов Общества (IV квартал 2021 г. – декабрь 2023 г.).</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2. Работа с портфелем договоров и проблемными активами (IV квартал 2021 г. – IV квартал 2024 г.).</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3. Проведение процедуры ликвидации (I квартал 2025 г. – IV квартал 2025 г.).</w:t>
      </w:r>
    </w:p>
    <w:p w:rsidR="00120F04" w:rsidRPr="00B52023" w:rsidRDefault="00B52023" w:rsidP="00B52023">
      <w:pPr>
        <w:pStyle w:val="1"/>
        <w:spacing w:before="120" w:after="120"/>
        <w:rPr>
          <w:rFonts w:ascii="Times New Roman" w:hAnsi="Times New Roman" w:cs="Times New Roman"/>
          <w:b/>
          <w:color w:val="auto"/>
          <w:sz w:val="30"/>
          <w:szCs w:val="30"/>
        </w:rPr>
      </w:pPr>
      <w:bookmarkStart w:id="24" w:name="_Toc157168801"/>
      <w:r>
        <w:rPr>
          <w:rFonts w:ascii="Times New Roman" w:hAnsi="Times New Roman" w:cs="Times New Roman"/>
          <w:b/>
          <w:color w:val="auto"/>
          <w:sz w:val="30"/>
          <w:szCs w:val="30"/>
        </w:rPr>
        <w:t xml:space="preserve">5.2. </w:t>
      </w:r>
      <w:r w:rsidR="00120F04" w:rsidRPr="00B52023">
        <w:rPr>
          <w:rFonts w:ascii="Times New Roman" w:hAnsi="Times New Roman" w:cs="Times New Roman"/>
          <w:b/>
          <w:color w:val="auto"/>
          <w:sz w:val="30"/>
          <w:szCs w:val="30"/>
        </w:rPr>
        <w:t>ОАО «Бегомльское»</w:t>
      </w:r>
      <w:bookmarkEnd w:id="24"/>
      <w:r w:rsidR="00120F04" w:rsidRPr="00B52023">
        <w:rPr>
          <w:rFonts w:ascii="Times New Roman" w:hAnsi="Times New Roman" w:cs="Times New Roman"/>
          <w:b/>
          <w:color w:val="auto"/>
          <w:sz w:val="30"/>
          <w:szCs w:val="30"/>
        </w:rPr>
        <w:t xml:space="preserve"> </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Главной стратегической целью развития ОАО «Бегомльское» является создание прибыльного производства, соответствующего современному уровню развития сельскохозяйственной отрасли.</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Основными задачами стратегического развития ОАО «Бегомльское» являются в сфере:</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организации и управления: создание нацеленной на получение оптимальных результатов системы хозяйствования; внедрение рыночных принципов управления; повышение квалификации руководителей структурных подразделений и специалистов, использование в производстве достижений научно-технического прогресса и передового опыта;</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растениеводства: внедрение научно обоснованной системы земледелия на основе новых технологий, включая совершенствование структуры посевных площадей, внедрение адаптивных севооборотов, интенсификацию кормовых угодий; оптимизация фитосанитарного состояния полей; внесение удобрений под рост и др.;</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 xml:space="preserve">животноводства: повышение продуктивности животных на основе решения проблемы кормовой базы, улучшения структуры стада и породного состава животных; </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использования материально-технической базы: переоснащение машинно-тракторного парка с переходом на высокопроизводительный шлейф сельхозмашин, поддержание в рабочем состоянии техники и оборудования, в том числе с использованием ремонтных мастерских.</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lastRenderedPageBreak/>
        <w:t xml:space="preserve">Перспективными направлениями развития ОАО «Бегомльское» станет: </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повышение эффективности сельскохозяйственного производства и сбыта сельскохозяйственной продукции;</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обеспечение внутреннего рынка страны отечественной сельскохозяйственной продукцией и продовольствием надлежащего качества;</w:t>
      </w:r>
    </w:p>
    <w:p w:rsidR="00120F04" w:rsidRPr="00B7546D" w:rsidRDefault="00120F04" w:rsidP="00120F04">
      <w:pPr>
        <w:spacing w:after="0" w:line="240" w:lineRule="auto"/>
        <w:ind w:firstLine="709"/>
        <w:jc w:val="both"/>
        <w:rPr>
          <w:rFonts w:ascii="Times New Roman" w:hAnsi="Times New Roman" w:cs="Times New Roman"/>
          <w:sz w:val="30"/>
          <w:szCs w:val="30"/>
        </w:rPr>
      </w:pPr>
      <w:r w:rsidRPr="00B7546D">
        <w:rPr>
          <w:rFonts w:ascii="Times New Roman" w:hAnsi="Times New Roman" w:cs="Times New Roman"/>
          <w:sz w:val="30"/>
          <w:szCs w:val="30"/>
        </w:rPr>
        <w:t>внедрение прогрессивных технологий и новой сельскохозяйственной техники.</w:t>
      </w:r>
    </w:p>
    <w:p w:rsidR="00D34441" w:rsidRPr="00B7546D" w:rsidRDefault="00D34441" w:rsidP="00E41DCC">
      <w:pPr>
        <w:pStyle w:val="1"/>
        <w:numPr>
          <w:ilvl w:val="0"/>
          <w:numId w:val="16"/>
        </w:numPr>
        <w:spacing w:before="120" w:after="120"/>
        <w:ind w:left="0" w:firstLine="0"/>
        <w:jc w:val="both"/>
        <w:rPr>
          <w:rFonts w:ascii="Times New Roman" w:hAnsi="Times New Roman" w:cs="Times New Roman"/>
          <w:b/>
          <w:color w:val="auto"/>
          <w:sz w:val="30"/>
          <w:szCs w:val="30"/>
        </w:rPr>
      </w:pPr>
      <w:bookmarkStart w:id="25" w:name="_Toc157168802"/>
      <w:r w:rsidRPr="00B7546D">
        <w:rPr>
          <w:rFonts w:ascii="Times New Roman" w:hAnsi="Times New Roman" w:cs="Times New Roman"/>
          <w:b/>
          <w:color w:val="auto"/>
          <w:sz w:val="30"/>
          <w:szCs w:val="30"/>
        </w:rPr>
        <w:t>Социальная ответственность</w:t>
      </w:r>
      <w:bookmarkEnd w:id="25"/>
    </w:p>
    <w:p w:rsidR="00D34441" w:rsidRPr="00B7546D" w:rsidRDefault="00D34441" w:rsidP="00D34441">
      <w:pPr>
        <w:suppressAutoHyphens/>
        <w:spacing w:after="0" w:line="240" w:lineRule="auto"/>
        <w:ind w:firstLine="709"/>
        <w:jc w:val="both"/>
        <w:rPr>
          <w:rFonts w:ascii="Times New Roman" w:hAnsi="Times New Roman" w:cs="Times New Roman"/>
          <w:color w:val="000000"/>
          <w:sz w:val="30"/>
          <w:szCs w:val="30"/>
          <w:shd w:val="clear" w:color="auto" w:fill="FFFFFF"/>
        </w:rPr>
      </w:pPr>
      <w:r w:rsidRPr="00B7546D">
        <w:rPr>
          <w:rFonts w:ascii="Times New Roman" w:hAnsi="Times New Roman" w:cs="Times New Roman"/>
          <w:color w:val="000000"/>
          <w:sz w:val="30"/>
          <w:szCs w:val="30"/>
          <w:shd w:val="clear" w:color="auto" w:fill="FFFFFF"/>
        </w:rPr>
        <w:t>Любой бизнес интегрирован в общество, пользуется его природными и человеческими ресурсами, инфраструктурой, достижениями в области науки и культуры. Соответственно, общество ждет от бизнеса участия в решении социальных проблем. Поддерживая эту философию, Общество уделяет особое внимание собственной социальной ответственности.</w:t>
      </w:r>
    </w:p>
    <w:p w:rsidR="00D34441" w:rsidRPr="00B7546D" w:rsidRDefault="00D34441" w:rsidP="00D34441">
      <w:pPr>
        <w:suppressAutoHyphens/>
        <w:spacing w:after="0" w:line="240" w:lineRule="auto"/>
        <w:ind w:firstLine="709"/>
        <w:jc w:val="both"/>
        <w:rPr>
          <w:rFonts w:ascii="Times New Roman" w:hAnsi="Times New Roman" w:cs="Times New Roman"/>
          <w:color w:val="000000"/>
          <w:sz w:val="30"/>
          <w:szCs w:val="30"/>
          <w:shd w:val="clear" w:color="auto" w:fill="FFFFFF"/>
        </w:rPr>
      </w:pPr>
      <w:r w:rsidRPr="00B7546D">
        <w:rPr>
          <w:rFonts w:ascii="Times New Roman" w:hAnsi="Times New Roman" w:cs="Times New Roman"/>
          <w:color w:val="000000"/>
          <w:sz w:val="30"/>
          <w:szCs w:val="30"/>
          <w:shd w:val="clear" w:color="auto" w:fill="FFFFFF"/>
        </w:rPr>
        <w:t>Основное поле воплощения социально ответственной позиции Общества - предоставление клиентам наиболее качественных услуг в сфере лизинга, а также реализация продуктов лизинга, направленных на развитие и поддержку как лизингополучателей, так и поставщиков. Тем самым Общество способствует социально-экономическому развитию страны в целом.</w:t>
      </w:r>
    </w:p>
    <w:p w:rsidR="00D34441" w:rsidRPr="00B7546D" w:rsidRDefault="00D34441" w:rsidP="00795452">
      <w:pPr>
        <w:suppressAutoHyphens/>
        <w:spacing w:after="0" w:line="240" w:lineRule="auto"/>
        <w:ind w:firstLine="709"/>
        <w:jc w:val="both"/>
        <w:rPr>
          <w:rFonts w:ascii="Times New Roman" w:hAnsi="Times New Roman" w:cs="Times New Roman"/>
          <w:color w:val="000000"/>
          <w:sz w:val="30"/>
          <w:szCs w:val="30"/>
          <w:shd w:val="clear" w:color="auto" w:fill="FFFFFF"/>
        </w:rPr>
      </w:pPr>
      <w:r w:rsidRPr="00B7546D">
        <w:rPr>
          <w:rFonts w:ascii="Times New Roman" w:hAnsi="Times New Roman" w:cs="Times New Roman"/>
          <w:sz w:val="30"/>
          <w:szCs w:val="30"/>
        </w:rPr>
        <w:t xml:space="preserve">Как социально ответственная компания Общество осуществляет финансирование проектов в области благотворительной и спонсорской деятельности, которые </w:t>
      </w:r>
      <w:r w:rsidRPr="00B7546D">
        <w:rPr>
          <w:rFonts w:ascii="Times New Roman" w:hAnsi="Times New Roman" w:cs="Times New Roman"/>
          <w:color w:val="000000" w:themeColor="text1"/>
          <w:sz w:val="30"/>
          <w:szCs w:val="30"/>
          <w:shd w:val="clear" w:color="auto" w:fill="FFFFFF"/>
        </w:rPr>
        <w:t>носят системный и долговременный характер.</w:t>
      </w:r>
    </w:p>
    <w:p w:rsidR="00D34441" w:rsidRPr="00B7546D" w:rsidRDefault="00D34441" w:rsidP="00795452">
      <w:pPr>
        <w:suppressAutoHyphens/>
        <w:spacing w:after="0" w:line="240" w:lineRule="auto"/>
        <w:ind w:firstLine="709"/>
        <w:jc w:val="both"/>
        <w:rPr>
          <w:rFonts w:ascii="Times New Roman" w:hAnsi="Times New Roman" w:cs="Times New Roman"/>
          <w:color w:val="000000"/>
          <w:sz w:val="30"/>
          <w:szCs w:val="30"/>
          <w:shd w:val="clear" w:color="auto" w:fill="FFFFFF"/>
        </w:rPr>
      </w:pPr>
      <w:r w:rsidRPr="00B7546D">
        <w:rPr>
          <w:rFonts w:ascii="Times New Roman" w:hAnsi="Times New Roman" w:cs="Times New Roman"/>
          <w:color w:val="000000"/>
          <w:sz w:val="30"/>
          <w:szCs w:val="30"/>
          <w:shd w:val="clear" w:color="auto" w:fill="FFFFFF"/>
        </w:rPr>
        <w:t xml:space="preserve">В планируемом периоде Общество продолжит осуществлять </w:t>
      </w:r>
      <w:r w:rsidRPr="00B7546D">
        <w:rPr>
          <w:rFonts w:ascii="Times New Roman" w:hAnsi="Times New Roman" w:cs="Times New Roman"/>
          <w:color w:val="000000" w:themeColor="text1"/>
          <w:sz w:val="30"/>
          <w:szCs w:val="30"/>
          <w:shd w:val="clear" w:color="auto" w:fill="FFFFFF"/>
        </w:rPr>
        <w:t xml:space="preserve">сотрудничество в рамках </w:t>
      </w:r>
      <w:r w:rsidRPr="00B7546D">
        <w:rPr>
          <w:rFonts w:ascii="Times New Roman" w:hAnsi="Times New Roman" w:cs="Times New Roman"/>
          <w:sz w:val="30"/>
          <w:szCs w:val="30"/>
        </w:rPr>
        <w:t>спонсорских и благотворительных проектов</w:t>
      </w:r>
      <w:r w:rsidRPr="00B7546D">
        <w:rPr>
          <w:rFonts w:ascii="Times New Roman" w:hAnsi="Times New Roman" w:cs="Times New Roman"/>
          <w:color w:val="000000"/>
          <w:sz w:val="30"/>
          <w:szCs w:val="30"/>
          <w:shd w:val="clear" w:color="auto" w:fill="FFFFFF"/>
        </w:rPr>
        <w:t xml:space="preserve"> в соответствии </w:t>
      </w:r>
      <w:r w:rsidRPr="00B7546D">
        <w:rPr>
          <w:rFonts w:ascii="Times New Roman" w:hAnsi="Times New Roman" w:cs="Times New Roman"/>
          <w:sz w:val="30"/>
          <w:szCs w:val="30"/>
        </w:rPr>
        <w:t xml:space="preserve">с законодательством Республики Беларусь, </w:t>
      </w:r>
      <w:r w:rsidRPr="00B7546D">
        <w:rPr>
          <w:rFonts w:ascii="Times New Roman" w:hAnsi="Times New Roman" w:cs="Times New Roman"/>
          <w:color w:val="000000" w:themeColor="text1"/>
          <w:sz w:val="30"/>
          <w:szCs w:val="30"/>
          <w:shd w:val="clear" w:color="auto" w:fill="FFFFFF"/>
        </w:rPr>
        <w:t xml:space="preserve">Уставом Общества и локальными правовыми </w:t>
      </w:r>
      <w:r w:rsidRPr="00B7546D">
        <w:rPr>
          <w:rFonts w:ascii="Times New Roman" w:hAnsi="Times New Roman" w:cs="Times New Roman"/>
          <w:color w:val="000000"/>
          <w:sz w:val="30"/>
          <w:szCs w:val="30"/>
          <w:shd w:val="clear" w:color="auto" w:fill="FFFFFF"/>
        </w:rPr>
        <w:t>актами в рамках направлений, реализуемых Банком развития.</w:t>
      </w:r>
    </w:p>
    <w:p w:rsidR="00714898" w:rsidRPr="00B7546D" w:rsidRDefault="00714898" w:rsidP="00E41DCC">
      <w:pPr>
        <w:pStyle w:val="1"/>
        <w:numPr>
          <w:ilvl w:val="0"/>
          <w:numId w:val="16"/>
        </w:numPr>
        <w:spacing w:before="120" w:after="120"/>
        <w:ind w:left="0" w:firstLine="0"/>
        <w:jc w:val="both"/>
        <w:rPr>
          <w:rFonts w:ascii="Times New Roman" w:hAnsi="Times New Roman" w:cs="Times New Roman"/>
          <w:b/>
          <w:color w:val="auto"/>
          <w:sz w:val="30"/>
          <w:szCs w:val="30"/>
        </w:rPr>
      </w:pPr>
      <w:bookmarkStart w:id="26" w:name="_Toc157168803"/>
      <w:r w:rsidRPr="00B7546D">
        <w:rPr>
          <w:rFonts w:ascii="Times New Roman" w:hAnsi="Times New Roman" w:cs="Times New Roman"/>
          <w:b/>
          <w:color w:val="auto"/>
          <w:sz w:val="30"/>
          <w:szCs w:val="30"/>
        </w:rPr>
        <w:t>Сбалансированная система показателей как стратегическая схема действий</w:t>
      </w:r>
      <w:bookmarkEnd w:id="26"/>
    </w:p>
    <w:p w:rsidR="00D27842" w:rsidRPr="00B7546D" w:rsidRDefault="00D27842" w:rsidP="00B16359">
      <w:pPr>
        <w:spacing w:after="0" w:line="240" w:lineRule="auto"/>
        <w:ind w:firstLine="708"/>
        <w:jc w:val="both"/>
        <w:rPr>
          <w:rFonts w:ascii="Times New Roman" w:hAnsi="Times New Roman" w:cs="Times New Roman"/>
          <w:sz w:val="30"/>
          <w:szCs w:val="30"/>
        </w:rPr>
      </w:pPr>
      <w:r w:rsidRPr="00B7546D">
        <w:rPr>
          <w:rFonts w:ascii="Times New Roman" w:hAnsi="Times New Roman" w:cs="Times New Roman"/>
          <w:sz w:val="30"/>
          <w:szCs w:val="30"/>
        </w:rPr>
        <w:t>В рамках стратегических целей,</w:t>
      </w:r>
      <w:r w:rsidRPr="00B7546D">
        <w:rPr>
          <w:rFonts w:ascii="Arial" w:hAnsi="Arial" w:cs="Arial"/>
          <w:color w:val="212121"/>
          <w:shd w:val="clear" w:color="auto" w:fill="FFFFFF"/>
        </w:rPr>
        <w:t xml:space="preserve"> </w:t>
      </w:r>
      <w:r w:rsidRPr="00B7546D">
        <w:rPr>
          <w:rFonts w:ascii="Times New Roman" w:hAnsi="Times New Roman" w:cs="Times New Roman"/>
          <w:sz w:val="30"/>
          <w:szCs w:val="30"/>
        </w:rPr>
        <w:t>ориентирован</w:t>
      </w:r>
      <w:r w:rsidR="002936D4" w:rsidRPr="00B7546D">
        <w:rPr>
          <w:rFonts w:ascii="Times New Roman" w:hAnsi="Times New Roman" w:cs="Times New Roman"/>
          <w:sz w:val="30"/>
          <w:szCs w:val="30"/>
        </w:rPr>
        <w:t>н</w:t>
      </w:r>
      <w:r w:rsidRPr="00B7546D">
        <w:rPr>
          <w:rFonts w:ascii="Times New Roman" w:hAnsi="Times New Roman" w:cs="Times New Roman"/>
          <w:sz w:val="30"/>
          <w:szCs w:val="30"/>
        </w:rPr>
        <w:t>ы</w:t>
      </w:r>
      <w:r w:rsidR="002936D4" w:rsidRPr="00B7546D">
        <w:rPr>
          <w:rFonts w:ascii="Times New Roman" w:hAnsi="Times New Roman" w:cs="Times New Roman"/>
          <w:sz w:val="30"/>
          <w:szCs w:val="30"/>
        </w:rPr>
        <w:t>х</w:t>
      </w:r>
      <w:r w:rsidRPr="00B7546D">
        <w:rPr>
          <w:rFonts w:ascii="Times New Roman" w:hAnsi="Times New Roman" w:cs="Times New Roman"/>
          <w:sz w:val="30"/>
          <w:szCs w:val="30"/>
        </w:rPr>
        <w:t xml:space="preserve"> на решение перспективных масштабных проблем, качественно меняющих облик организации</w:t>
      </w:r>
      <w:r w:rsidR="002936D4" w:rsidRPr="00B7546D">
        <w:rPr>
          <w:rFonts w:ascii="Times New Roman" w:hAnsi="Times New Roman" w:cs="Times New Roman"/>
          <w:sz w:val="30"/>
          <w:szCs w:val="30"/>
        </w:rPr>
        <w:t>,</w:t>
      </w:r>
      <w:r w:rsidRPr="00B7546D">
        <w:rPr>
          <w:rFonts w:ascii="Arial" w:hAnsi="Arial" w:cs="Arial"/>
          <w:color w:val="212121"/>
          <w:shd w:val="clear" w:color="auto" w:fill="FFFFFF"/>
        </w:rPr>
        <w:t xml:space="preserve"> </w:t>
      </w:r>
      <w:r w:rsidRPr="00B7546D">
        <w:rPr>
          <w:rFonts w:ascii="Times New Roman" w:hAnsi="Times New Roman" w:cs="Times New Roman"/>
          <w:sz w:val="30"/>
          <w:szCs w:val="30"/>
        </w:rPr>
        <w:t>Общество выделяет ряд тактических целей</w:t>
      </w:r>
      <w:r w:rsidR="002936D4" w:rsidRPr="00B7546D">
        <w:rPr>
          <w:rFonts w:ascii="Times New Roman" w:hAnsi="Times New Roman" w:cs="Times New Roman"/>
          <w:sz w:val="30"/>
          <w:szCs w:val="30"/>
        </w:rPr>
        <w:t>, отражающих отдельные этапы достижения стратегических целей</w:t>
      </w:r>
      <w:r w:rsidR="007875A3" w:rsidRPr="00B7546D">
        <w:rPr>
          <w:rFonts w:ascii="Times New Roman" w:hAnsi="Times New Roman" w:cs="Times New Roman"/>
          <w:sz w:val="30"/>
          <w:szCs w:val="30"/>
        </w:rPr>
        <w:t xml:space="preserve"> (Таблица 7.1.)</w:t>
      </w:r>
      <w:r w:rsidR="002936D4" w:rsidRPr="00B7546D">
        <w:rPr>
          <w:rFonts w:ascii="Times New Roman" w:hAnsi="Times New Roman" w:cs="Times New Roman"/>
          <w:sz w:val="30"/>
          <w:szCs w:val="30"/>
        </w:rPr>
        <w:t>.</w:t>
      </w:r>
    </w:p>
    <w:p w:rsidR="00B16359" w:rsidRPr="00B7546D" w:rsidRDefault="00B16359" w:rsidP="00B16359">
      <w:pPr>
        <w:spacing w:after="0" w:line="240" w:lineRule="auto"/>
        <w:ind w:firstLine="708"/>
        <w:jc w:val="both"/>
        <w:rPr>
          <w:rFonts w:ascii="Times New Roman" w:hAnsi="Times New Roman" w:cs="Times New Roman"/>
          <w:sz w:val="30"/>
          <w:szCs w:val="30"/>
        </w:rPr>
      </w:pPr>
      <w:r w:rsidRPr="00B7546D">
        <w:rPr>
          <w:rFonts w:ascii="Times New Roman" w:hAnsi="Times New Roman" w:cs="Times New Roman"/>
          <w:sz w:val="30"/>
          <w:szCs w:val="30"/>
        </w:rPr>
        <w:t xml:space="preserve">Сбалансированная система показателей (далее - ССП) трансформирует </w:t>
      </w:r>
      <w:r w:rsidR="002936D4" w:rsidRPr="00B7546D">
        <w:rPr>
          <w:rFonts w:ascii="Times New Roman" w:hAnsi="Times New Roman" w:cs="Times New Roman"/>
          <w:sz w:val="30"/>
          <w:szCs w:val="30"/>
        </w:rPr>
        <w:t>тактическ</w:t>
      </w:r>
      <w:r w:rsidRPr="00B7546D">
        <w:rPr>
          <w:rFonts w:ascii="Times New Roman" w:hAnsi="Times New Roman" w:cs="Times New Roman"/>
          <w:sz w:val="30"/>
          <w:szCs w:val="30"/>
        </w:rPr>
        <w:t xml:space="preserve">ие цели в задачи и показатели, сгруппированные по четырем различным направлениям, таким как финансы, клиенты, внутренний бизнес-процесс, обучение и повышение квалификации. Четыре составляющих ССП позволяют достичь баланса между </w:t>
      </w:r>
      <w:r w:rsidR="00E73A3E" w:rsidRPr="00B7546D">
        <w:rPr>
          <w:rFonts w:ascii="Times New Roman" w:hAnsi="Times New Roman" w:cs="Times New Roman"/>
          <w:sz w:val="30"/>
          <w:szCs w:val="30"/>
        </w:rPr>
        <w:t xml:space="preserve">долгосрочными </w:t>
      </w:r>
      <w:r w:rsidRPr="00B7546D">
        <w:rPr>
          <w:rFonts w:ascii="Times New Roman" w:hAnsi="Times New Roman" w:cs="Times New Roman"/>
          <w:sz w:val="30"/>
          <w:szCs w:val="30"/>
        </w:rPr>
        <w:t xml:space="preserve">и </w:t>
      </w:r>
      <w:r w:rsidRPr="00B7546D">
        <w:rPr>
          <w:rFonts w:ascii="Times New Roman" w:hAnsi="Times New Roman" w:cs="Times New Roman"/>
          <w:sz w:val="30"/>
          <w:szCs w:val="30"/>
        </w:rPr>
        <w:lastRenderedPageBreak/>
        <w:t>краткосрочными целями, между желаемыми результатами и факторами их достижения.</w:t>
      </w:r>
    </w:p>
    <w:p w:rsidR="00B16359" w:rsidRPr="00B7546D" w:rsidRDefault="00B16359" w:rsidP="00B16359">
      <w:pPr>
        <w:spacing w:after="0" w:line="240" w:lineRule="auto"/>
        <w:ind w:firstLine="708"/>
        <w:jc w:val="both"/>
        <w:rPr>
          <w:rFonts w:ascii="Times New Roman" w:hAnsi="Times New Roman" w:cs="Times New Roman"/>
          <w:sz w:val="30"/>
          <w:szCs w:val="30"/>
        </w:rPr>
      </w:pPr>
    </w:p>
    <w:p w:rsidR="00B16359" w:rsidRPr="00B7546D" w:rsidRDefault="00B16359" w:rsidP="00B16359">
      <w:pPr>
        <w:spacing w:after="0" w:line="240" w:lineRule="auto"/>
        <w:jc w:val="both"/>
        <w:rPr>
          <w:rFonts w:ascii="Times New Roman" w:hAnsi="Times New Roman" w:cs="Times New Roman"/>
          <w:sz w:val="30"/>
          <w:szCs w:val="30"/>
        </w:rPr>
      </w:pPr>
      <w:r w:rsidRPr="00B7546D">
        <w:rPr>
          <w:rFonts w:ascii="Times New Roman" w:hAnsi="Times New Roman" w:cs="Times New Roman"/>
          <w:sz w:val="30"/>
          <w:szCs w:val="30"/>
        </w:rPr>
        <w:t xml:space="preserve">Таблица </w:t>
      </w:r>
      <w:r w:rsidR="00F773B2" w:rsidRPr="00B7546D">
        <w:rPr>
          <w:rFonts w:ascii="Times New Roman" w:hAnsi="Times New Roman" w:cs="Times New Roman"/>
          <w:sz w:val="30"/>
          <w:szCs w:val="30"/>
        </w:rPr>
        <w:t>7</w:t>
      </w:r>
      <w:r w:rsidR="004E2599" w:rsidRPr="00B7546D">
        <w:rPr>
          <w:rFonts w:ascii="Times New Roman" w:hAnsi="Times New Roman" w:cs="Times New Roman"/>
          <w:sz w:val="30"/>
          <w:szCs w:val="30"/>
        </w:rPr>
        <w:t>.</w:t>
      </w:r>
      <w:r w:rsidRPr="00B7546D">
        <w:rPr>
          <w:rFonts w:ascii="Times New Roman" w:hAnsi="Times New Roman" w:cs="Times New Roman"/>
          <w:sz w:val="30"/>
          <w:szCs w:val="30"/>
        </w:rPr>
        <w:t>1. Сбалансированная система показателей</w:t>
      </w:r>
      <w:r w:rsidR="0073271E">
        <w:rPr>
          <w:rFonts w:ascii="Times New Roman" w:hAnsi="Times New Roman" w:cs="Times New Roman"/>
          <w:sz w:val="30"/>
          <w:szCs w:val="30"/>
        </w:rPr>
        <w:t>*</w:t>
      </w:r>
    </w:p>
    <w:tbl>
      <w:tblPr>
        <w:tblStyle w:val="a3"/>
        <w:tblW w:w="9634" w:type="dxa"/>
        <w:jc w:val="center"/>
        <w:tblLook w:val="04A0" w:firstRow="1" w:lastRow="0" w:firstColumn="1" w:lastColumn="0" w:noHBand="0" w:noVBand="1"/>
      </w:tblPr>
      <w:tblGrid>
        <w:gridCol w:w="4962"/>
        <w:gridCol w:w="4672"/>
      </w:tblGrid>
      <w:tr w:rsidR="00585C78" w:rsidRPr="00B7546D" w:rsidTr="00585C78">
        <w:trPr>
          <w:trHeight w:val="465"/>
          <w:tblHeader/>
          <w:jc w:val="center"/>
        </w:trPr>
        <w:tc>
          <w:tcPr>
            <w:tcW w:w="4962" w:type="dxa"/>
            <w:vMerge w:val="restart"/>
            <w:tcBorders>
              <w:bottom w:val="single" w:sz="4" w:space="0" w:color="auto"/>
            </w:tcBorders>
            <w:vAlign w:val="center"/>
          </w:tcPr>
          <w:p w:rsidR="00585C78" w:rsidRPr="00B7546D" w:rsidRDefault="00585C78" w:rsidP="00205E32">
            <w:pPr>
              <w:spacing w:after="0" w:line="240" w:lineRule="auto"/>
              <w:jc w:val="center"/>
              <w:rPr>
                <w:rFonts w:ascii="Times New Roman" w:hAnsi="Times New Roman" w:cs="Times New Roman"/>
                <w:b/>
                <w:sz w:val="24"/>
                <w:szCs w:val="24"/>
              </w:rPr>
            </w:pPr>
            <w:r w:rsidRPr="00B7546D">
              <w:rPr>
                <w:rFonts w:ascii="Times New Roman" w:hAnsi="Times New Roman" w:cs="Times New Roman"/>
                <w:b/>
                <w:sz w:val="24"/>
                <w:szCs w:val="24"/>
              </w:rPr>
              <w:t>Тактические цели</w:t>
            </w:r>
          </w:p>
        </w:tc>
        <w:tc>
          <w:tcPr>
            <w:tcW w:w="4672" w:type="dxa"/>
            <w:vMerge w:val="restart"/>
            <w:tcBorders>
              <w:bottom w:val="single" w:sz="4" w:space="0" w:color="auto"/>
            </w:tcBorders>
            <w:vAlign w:val="center"/>
          </w:tcPr>
          <w:p w:rsidR="00585C78" w:rsidRPr="00B7546D" w:rsidRDefault="00585C78" w:rsidP="00205E32">
            <w:pPr>
              <w:spacing w:after="0" w:line="240" w:lineRule="auto"/>
              <w:jc w:val="center"/>
              <w:rPr>
                <w:rFonts w:ascii="Times New Roman" w:hAnsi="Times New Roman" w:cs="Times New Roman"/>
                <w:b/>
                <w:sz w:val="24"/>
                <w:szCs w:val="24"/>
              </w:rPr>
            </w:pPr>
            <w:r w:rsidRPr="00B7546D">
              <w:rPr>
                <w:rFonts w:ascii="Times New Roman" w:hAnsi="Times New Roman" w:cs="Times New Roman"/>
                <w:b/>
                <w:sz w:val="24"/>
                <w:szCs w:val="24"/>
              </w:rPr>
              <w:t>Показатели/задачи</w:t>
            </w:r>
          </w:p>
        </w:tc>
      </w:tr>
      <w:tr w:rsidR="00585C78" w:rsidRPr="00B7546D" w:rsidTr="00585C78">
        <w:trPr>
          <w:trHeight w:val="301"/>
          <w:tblHeader/>
          <w:jc w:val="center"/>
        </w:trPr>
        <w:tc>
          <w:tcPr>
            <w:tcW w:w="4962" w:type="dxa"/>
            <w:vMerge/>
            <w:tcBorders>
              <w:top w:val="single" w:sz="4" w:space="0" w:color="auto"/>
              <w:bottom w:val="nil"/>
            </w:tcBorders>
            <w:vAlign w:val="center"/>
          </w:tcPr>
          <w:p w:rsidR="00585C78" w:rsidRPr="00B7546D" w:rsidRDefault="00585C78" w:rsidP="00205E32">
            <w:pPr>
              <w:spacing w:after="0" w:line="240" w:lineRule="auto"/>
              <w:jc w:val="center"/>
              <w:rPr>
                <w:rFonts w:ascii="Times New Roman" w:hAnsi="Times New Roman" w:cs="Times New Roman"/>
                <w:b/>
                <w:sz w:val="24"/>
                <w:szCs w:val="24"/>
              </w:rPr>
            </w:pPr>
          </w:p>
        </w:tc>
        <w:tc>
          <w:tcPr>
            <w:tcW w:w="4672" w:type="dxa"/>
            <w:vMerge/>
            <w:tcBorders>
              <w:top w:val="single" w:sz="4" w:space="0" w:color="auto"/>
            </w:tcBorders>
            <w:vAlign w:val="center"/>
          </w:tcPr>
          <w:p w:rsidR="00585C78" w:rsidRPr="00B7546D" w:rsidRDefault="00585C78" w:rsidP="00205E32">
            <w:pPr>
              <w:spacing w:after="0" w:line="240" w:lineRule="auto"/>
              <w:jc w:val="center"/>
              <w:rPr>
                <w:rFonts w:ascii="Times New Roman" w:hAnsi="Times New Roman" w:cs="Times New Roman"/>
                <w:b/>
                <w:sz w:val="24"/>
                <w:szCs w:val="24"/>
              </w:rPr>
            </w:pPr>
          </w:p>
        </w:tc>
      </w:tr>
      <w:tr w:rsidR="00585C78" w:rsidRPr="00B7546D" w:rsidTr="00585C78">
        <w:trPr>
          <w:trHeight w:val="405"/>
          <w:jc w:val="center"/>
        </w:trPr>
        <w:tc>
          <w:tcPr>
            <w:tcW w:w="9634" w:type="dxa"/>
            <w:gridSpan w:val="2"/>
          </w:tcPr>
          <w:p w:rsidR="00585C78" w:rsidRPr="00B7546D" w:rsidRDefault="00585C78" w:rsidP="00585C78">
            <w:pPr>
              <w:pStyle w:val="a4"/>
              <w:numPr>
                <w:ilvl w:val="0"/>
                <w:numId w:val="26"/>
              </w:numPr>
              <w:spacing w:after="0" w:line="240" w:lineRule="auto"/>
              <w:jc w:val="both"/>
              <w:rPr>
                <w:rFonts w:ascii="Times New Roman" w:hAnsi="Times New Roman" w:cs="Times New Roman"/>
                <w:b/>
                <w:sz w:val="24"/>
                <w:szCs w:val="24"/>
              </w:rPr>
            </w:pPr>
            <w:r w:rsidRPr="00B7546D">
              <w:rPr>
                <w:rFonts w:ascii="Times New Roman" w:hAnsi="Times New Roman" w:cs="Times New Roman"/>
                <w:b/>
                <w:sz w:val="24"/>
                <w:szCs w:val="24"/>
              </w:rPr>
              <w:t>Финансовая составляющая</w:t>
            </w:r>
          </w:p>
        </w:tc>
      </w:tr>
      <w:tr w:rsidR="00585C78" w:rsidRPr="00B7546D" w:rsidTr="00585C78">
        <w:trPr>
          <w:jc w:val="center"/>
        </w:trPr>
        <w:tc>
          <w:tcPr>
            <w:tcW w:w="496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1.1 стабильные и высокие финансовые результаты</w:t>
            </w:r>
          </w:p>
        </w:tc>
        <w:tc>
          <w:tcPr>
            <w:tcW w:w="4672" w:type="dxa"/>
            <w:vAlign w:val="center"/>
          </w:tcPr>
          <w:p w:rsidR="00585C78" w:rsidRPr="00B7546D" w:rsidRDefault="00585C78" w:rsidP="00205E32">
            <w:pPr>
              <w:spacing w:after="0" w:line="240" w:lineRule="auto"/>
              <w:jc w:val="both"/>
              <w:rPr>
                <w:rFonts w:ascii="Times New Roman" w:hAnsi="Times New Roman" w:cs="Times New Roman"/>
                <w:sz w:val="24"/>
                <w:szCs w:val="24"/>
              </w:rPr>
            </w:pPr>
            <w:r w:rsidRPr="00903620">
              <w:rPr>
                <w:rFonts w:ascii="Times New Roman" w:hAnsi="Times New Roman" w:cs="Times New Roman"/>
                <w:sz w:val="24"/>
                <w:szCs w:val="24"/>
              </w:rPr>
              <w:t>Темп роста прибыли до налогообложения без учета курсовых разниц</w:t>
            </w:r>
          </w:p>
        </w:tc>
      </w:tr>
      <w:tr w:rsidR="00585C78" w:rsidRPr="00B7546D" w:rsidTr="00585C78">
        <w:trPr>
          <w:trHeight w:val="275"/>
          <w:jc w:val="center"/>
        </w:trPr>
        <w:tc>
          <w:tcPr>
            <w:tcW w:w="4962" w:type="dxa"/>
            <w:vMerge w:val="restart"/>
            <w:shd w:val="clear" w:color="auto" w:fill="auto"/>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1.2 сохранение и повышение достигнутого уровня рентабельности</w:t>
            </w:r>
          </w:p>
        </w:tc>
        <w:tc>
          <w:tcPr>
            <w:tcW w:w="4672" w:type="dxa"/>
            <w:shd w:val="clear" w:color="auto" w:fill="auto"/>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lang w:val="en-US"/>
              </w:rPr>
              <w:t>ROA</w:t>
            </w:r>
          </w:p>
        </w:tc>
      </w:tr>
      <w:tr w:rsidR="00585C78" w:rsidRPr="00B7546D" w:rsidTr="00585C78">
        <w:trPr>
          <w:trHeight w:val="275"/>
          <w:jc w:val="center"/>
        </w:trPr>
        <w:tc>
          <w:tcPr>
            <w:tcW w:w="4962" w:type="dxa"/>
            <w:vMerge/>
            <w:shd w:val="clear" w:color="auto" w:fill="auto"/>
          </w:tcPr>
          <w:p w:rsidR="00585C78" w:rsidRPr="00B7546D" w:rsidRDefault="00585C78" w:rsidP="00205E32">
            <w:pPr>
              <w:spacing w:after="0" w:line="240" w:lineRule="auto"/>
              <w:jc w:val="both"/>
              <w:rPr>
                <w:rFonts w:ascii="Times New Roman" w:hAnsi="Times New Roman" w:cs="Times New Roman"/>
                <w:sz w:val="24"/>
                <w:szCs w:val="24"/>
              </w:rPr>
            </w:pPr>
          </w:p>
        </w:tc>
        <w:tc>
          <w:tcPr>
            <w:tcW w:w="4672" w:type="dxa"/>
            <w:shd w:val="clear" w:color="auto" w:fill="auto"/>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lang w:val="en-US"/>
              </w:rPr>
              <w:t>ROE</w:t>
            </w:r>
          </w:p>
        </w:tc>
      </w:tr>
      <w:tr w:rsidR="00585C78" w:rsidRPr="00B7546D" w:rsidTr="00585C78">
        <w:trPr>
          <w:trHeight w:val="1262"/>
          <w:jc w:val="center"/>
        </w:trPr>
        <w:tc>
          <w:tcPr>
            <w:tcW w:w="496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1.3 поддержание уровня просроченной задолженности, не превышающего установленное пороговое значение</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Удельный вес просроченной задолженности по договорам, выплата по которым просрочена на 90 дней и более, в суммарной величине активов компании (УД</w:t>
            </w:r>
            <w:r w:rsidRPr="00B7546D">
              <w:rPr>
                <w:rFonts w:ascii="Times New Roman" w:hAnsi="Times New Roman" w:cs="Times New Roman"/>
                <w:sz w:val="24"/>
                <w:szCs w:val="24"/>
                <w:vertAlign w:val="subscript"/>
                <w:lang w:val="en-US"/>
              </w:rPr>
              <w:t>NPL</w:t>
            </w:r>
            <w:r w:rsidRPr="00B7546D">
              <w:rPr>
                <w:rFonts w:ascii="Times New Roman" w:hAnsi="Times New Roman" w:cs="Times New Roman"/>
                <w:sz w:val="24"/>
                <w:szCs w:val="24"/>
              </w:rPr>
              <w:t>)</w:t>
            </w:r>
          </w:p>
        </w:tc>
      </w:tr>
      <w:tr w:rsidR="00585C78" w:rsidRPr="00B7546D" w:rsidTr="00585C78">
        <w:trPr>
          <w:trHeight w:val="699"/>
          <w:jc w:val="center"/>
        </w:trPr>
        <w:tc>
          <w:tcPr>
            <w:tcW w:w="4962" w:type="dxa"/>
          </w:tcPr>
          <w:p w:rsidR="00585C78" w:rsidRPr="00B7546D"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привлечение кредитных ресурсов для финансирования приобретения современной техники и оборудования организациями в рамках Указа № 146</w:t>
            </w:r>
          </w:p>
        </w:tc>
        <w:tc>
          <w:tcPr>
            <w:tcW w:w="4672" w:type="dxa"/>
            <w:vAlign w:val="center"/>
          </w:tcPr>
          <w:p w:rsidR="00585C78" w:rsidRPr="00B7546D" w:rsidRDefault="00585C78" w:rsidP="00E423EC">
            <w:pPr>
              <w:spacing w:after="0" w:line="240" w:lineRule="auto"/>
              <w:rPr>
                <w:rFonts w:ascii="Times New Roman" w:hAnsi="Times New Roman" w:cs="Times New Roman"/>
                <w:sz w:val="24"/>
                <w:szCs w:val="24"/>
              </w:rPr>
            </w:pPr>
            <w:r>
              <w:rPr>
                <w:rFonts w:ascii="Times New Roman" w:hAnsi="Times New Roman" w:cs="Times New Roman"/>
                <w:sz w:val="24"/>
                <w:szCs w:val="24"/>
              </w:rPr>
              <w:t>Объем освоения кредитных ресурсов в рамках Указа № 146 и иных государственных программ, млн рублей</w:t>
            </w:r>
          </w:p>
        </w:tc>
      </w:tr>
      <w:tr w:rsidR="00585C78" w:rsidRPr="00B7546D" w:rsidTr="00585C78">
        <w:trPr>
          <w:jc w:val="center"/>
        </w:trPr>
        <w:tc>
          <w:tcPr>
            <w:tcW w:w="9634" w:type="dxa"/>
            <w:gridSpan w:val="2"/>
          </w:tcPr>
          <w:p w:rsidR="00585C78" w:rsidRPr="00B7546D" w:rsidRDefault="00585C78" w:rsidP="00585C78">
            <w:pPr>
              <w:pStyle w:val="a4"/>
              <w:numPr>
                <w:ilvl w:val="0"/>
                <w:numId w:val="26"/>
              </w:numPr>
              <w:spacing w:after="0" w:line="240" w:lineRule="auto"/>
              <w:jc w:val="both"/>
              <w:rPr>
                <w:rFonts w:ascii="Times New Roman" w:hAnsi="Times New Roman" w:cs="Times New Roman"/>
                <w:b/>
                <w:sz w:val="24"/>
                <w:szCs w:val="24"/>
              </w:rPr>
            </w:pPr>
            <w:r w:rsidRPr="00B7546D">
              <w:rPr>
                <w:rFonts w:ascii="Times New Roman" w:hAnsi="Times New Roman" w:cs="Times New Roman"/>
                <w:b/>
                <w:sz w:val="24"/>
                <w:szCs w:val="24"/>
              </w:rPr>
              <w:t>Клиентская составляющая (рассматривается как потребительская база и сегмент рынка)</w:t>
            </w:r>
          </w:p>
        </w:tc>
      </w:tr>
      <w:tr w:rsidR="00585C78" w:rsidRPr="00B7546D" w:rsidTr="00585C78">
        <w:trPr>
          <w:trHeight w:val="1332"/>
          <w:jc w:val="center"/>
        </w:trPr>
        <w:tc>
          <w:tcPr>
            <w:tcW w:w="4962" w:type="dxa"/>
            <w:vMerge w:val="restart"/>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2.1 увеличить степень удовлетворенности клиентов за счет разработки новых лизинговых продуктов и повышения уровня обслуживания</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Удельный вес клиентов, заключивших договор</w:t>
            </w:r>
            <w:r>
              <w:rPr>
                <w:rFonts w:ascii="Times New Roman" w:hAnsi="Times New Roman" w:cs="Times New Roman"/>
                <w:sz w:val="24"/>
                <w:szCs w:val="24"/>
              </w:rPr>
              <w:t>ы</w:t>
            </w:r>
            <w:r w:rsidRPr="00B7546D">
              <w:rPr>
                <w:rFonts w:ascii="Times New Roman" w:hAnsi="Times New Roman" w:cs="Times New Roman"/>
                <w:sz w:val="24"/>
                <w:szCs w:val="24"/>
              </w:rPr>
              <w:t>, в общем количестве заявок клиентов в рамках коммерческого направления</w:t>
            </w:r>
          </w:p>
        </w:tc>
      </w:tr>
      <w:tr w:rsidR="00585C78" w:rsidRPr="00B7546D" w:rsidTr="00585C78">
        <w:trPr>
          <w:trHeight w:val="920"/>
          <w:jc w:val="center"/>
        </w:trPr>
        <w:tc>
          <w:tcPr>
            <w:tcW w:w="4962" w:type="dxa"/>
            <w:vMerge/>
          </w:tcPr>
          <w:p w:rsidR="00585C78" w:rsidRPr="00B7546D" w:rsidRDefault="00585C78" w:rsidP="00205E32">
            <w:pPr>
              <w:spacing w:after="0" w:line="240" w:lineRule="auto"/>
              <w:jc w:val="both"/>
              <w:rPr>
                <w:rFonts w:ascii="Times New Roman" w:hAnsi="Times New Roman" w:cs="Times New Roman"/>
                <w:sz w:val="24"/>
                <w:szCs w:val="24"/>
              </w:rPr>
            </w:pP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договоров по новым </w:t>
            </w:r>
            <w:r w:rsidRPr="00B7546D">
              <w:rPr>
                <w:rFonts w:ascii="Times New Roman" w:hAnsi="Times New Roman" w:cs="Times New Roman"/>
                <w:sz w:val="24"/>
                <w:szCs w:val="24"/>
              </w:rPr>
              <w:t>лизинговы</w:t>
            </w:r>
            <w:r>
              <w:rPr>
                <w:rFonts w:ascii="Times New Roman" w:hAnsi="Times New Roman" w:cs="Times New Roman"/>
                <w:sz w:val="24"/>
                <w:szCs w:val="24"/>
              </w:rPr>
              <w:t>м</w:t>
            </w:r>
            <w:r w:rsidRPr="00B7546D">
              <w:rPr>
                <w:rFonts w:ascii="Times New Roman" w:hAnsi="Times New Roman" w:cs="Times New Roman"/>
                <w:sz w:val="24"/>
                <w:szCs w:val="24"/>
              </w:rPr>
              <w:t xml:space="preserve"> продукт</w:t>
            </w:r>
            <w:r>
              <w:rPr>
                <w:rFonts w:ascii="Times New Roman" w:hAnsi="Times New Roman" w:cs="Times New Roman"/>
                <w:sz w:val="24"/>
                <w:szCs w:val="24"/>
              </w:rPr>
              <w:t>ам</w:t>
            </w:r>
            <w:r w:rsidRPr="00B7546D">
              <w:rPr>
                <w:rFonts w:ascii="Times New Roman" w:hAnsi="Times New Roman" w:cs="Times New Roman"/>
                <w:sz w:val="24"/>
                <w:szCs w:val="24"/>
              </w:rPr>
              <w:t xml:space="preserve"> (разработанны</w:t>
            </w:r>
            <w:r>
              <w:rPr>
                <w:rFonts w:ascii="Times New Roman" w:hAnsi="Times New Roman" w:cs="Times New Roman"/>
                <w:sz w:val="24"/>
                <w:szCs w:val="24"/>
              </w:rPr>
              <w:t>м</w:t>
            </w:r>
            <w:r w:rsidRPr="00B7546D">
              <w:rPr>
                <w:rFonts w:ascii="Times New Roman" w:hAnsi="Times New Roman" w:cs="Times New Roman"/>
                <w:sz w:val="24"/>
                <w:szCs w:val="24"/>
              </w:rPr>
              <w:t xml:space="preserve"> в отчетном периоде)</w:t>
            </w:r>
          </w:p>
        </w:tc>
      </w:tr>
      <w:tr w:rsidR="00585C78" w:rsidRPr="00B7546D" w:rsidTr="00585C78">
        <w:trPr>
          <w:trHeight w:val="609"/>
          <w:jc w:val="center"/>
        </w:trPr>
        <w:tc>
          <w:tcPr>
            <w:tcW w:w="4962" w:type="dxa"/>
            <w:vMerge/>
          </w:tcPr>
          <w:p w:rsidR="00585C78" w:rsidRPr="00B7546D" w:rsidRDefault="00585C78" w:rsidP="00205E32">
            <w:pPr>
              <w:spacing w:after="0" w:line="240" w:lineRule="auto"/>
              <w:jc w:val="both"/>
              <w:rPr>
                <w:rFonts w:ascii="Times New Roman" w:hAnsi="Times New Roman" w:cs="Times New Roman"/>
                <w:sz w:val="24"/>
                <w:szCs w:val="24"/>
              </w:rPr>
            </w:pP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Разработка программы лояльности для клиентов</w:t>
            </w:r>
          </w:p>
        </w:tc>
      </w:tr>
      <w:tr w:rsidR="00585C78" w:rsidRPr="00B7546D" w:rsidTr="00585C78">
        <w:trPr>
          <w:trHeight w:val="933"/>
          <w:jc w:val="center"/>
        </w:trPr>
        <w:tc>
          <w:tcPr>
            <w:tcW w:w="4962" w:type="dxa"/>
            <w:vMerge w:val="restart"/>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2.2 рост нового бизнеса</w:t>
            </w:r>
            <w:r>
              <w:rPr>
                <w:rFonts w:ascii="Times New Roman" w:hAnsi="Times New Roman" w:cs="Times New Roman"/>
                <w:sz w:val="24"/>
                <w:szCs w:val="24"/>
              </w:rPr>
              <w:t xml:space="preserve"> и экспортных поставок</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 xml:space="preserve">Темп роста объема нового бизнеса (КС без НДС) по коммерческому </w:t>
            </w:r>
            <w:r>
              <w:rPr>
                <w:rFonts w:ascii="Times New Roman" w:hAnsi="Times New Roman" w:cs="Times New Roman"/>
                <w:sz w:val="24"/>
                <w:szCs w:val="24"/>
              </w:rPr>
              <w:t>лизингу для юридических лиц</w:t>
            </w:r>
            <w:r>
              <w:rPr>
                <w:rFonts w:ascii="Times New Roman" w:eastAsia="Times New Roman" w:hAnsi="Times New Roman" w:cs="Times New Roman"/>
                <w:sz w:val="24"/>
                <w:szCs w:val="24"/>
                <w:lang w:eastAsia="ru-RU"/>
              </w:rPr>
              <w:t xml:space="preserve"> и ИП</w:t>
            </w:r>
          </w:p>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 xml:space="preserve"> </w:t>
            </w:r>
          </w:p>
        </w:tc>
      </w:tr>
      <w:tr w:rsidR="00585C78" w:rsidRPr="00B7546D" w:rsidTr="00585C78">
        <w:trPr>
          <w:trHeight w:val="933"/>
          <w:jc w:val="center"/>
        </w:trPr>
        <w:tc>
          <w:tcPr>
            <w:tcW w:w="4962" w:type="dxa"/>
            <w:vMerge/>
          </w:tcPr>
          <w:p w:rsidR="00585C78" w:rsidRPr="00B7546D" w:rsidRDefault="00585C78" w:rsidP="00205E32">
            <w:pPr>
              <w:spacing w:after="0" w:line="240" w:lineRule="auto"/>
              <w:jc w:val="both"/>
              <w:rPr>
                <w:rFonts w:ascii="Times New Roman" w:hAnsi="Times New Roman" w:cs="Times New Roman"/>
                <w:sz w:val="24"/>
                <w:szCs w:val="24"/>
              </w:rPr>
            </w:pPr>
          </w:p>
        </w:tc>
        <w:tc>
          <w:tcPr>
            <w:tcW w:w="4672" w:type="dxa"/>
          </w:tcPr>
          <w:p w:rsidR="00585C78" w:rsidRPr="00FE4663"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Объем нового бизнеса (КС без НДС) по коммерческому лизингу для физических лиц, млн рублей</w:t>
            </w:r>
          </w:p>
        </w:tc>
      </w:tr>
      <w:tr w:rsidR="00585C78" w:rsidRPr="00B7546D" w:rsidTr="00585C78">
        <w:trPr>
          <w:trHeight w:val="933"/>
          <w:jc w:val="center"/>
        </w:trPr>
        <w:tc>
          <w:tcPr>
            <w:tcW w:w="4962" w:type="dxa"/>
            <w:vMerge/>
          </w:tcPr>
          <w:p w:rsidR="00585C78" w:rsidRPr="00B7546D" w:rsidRDefault="00585C78" w:rsidP="00205E32">
            <w:pPr>
              <w:spacing w:after="0" w:line="240" w:lineRule="auto"/>
              <w:jc w:val="both"/>
              <w:rPr>
                <w:rFonts w:ascii="Times New Roman" w:hAnsi="Times New Roman" w:cs="Times New Roman"/>
                <w:sz w:val="24"/>
                <w:szCs w:val="24"/>
              </w:rPr>
            </w:pPr>
          </w:p>
        </w:tc>
        <w:tc>
          <w:tcPr>
            <w:tcW w:w="4672" w:type="dxa"/>
            <w:vAlign w:val="center"/>
          </w:tcPr>
          <w:p w:rsidR="00585C78" w:rsidRDefault="00585C78" w:rsidP="00205E32">
            <w:pPr>
              <w:spacing w:after="0" w:line="240" w:lineRule="auto"/>
              <w:rPr>
                <w:rFonts w:ascii="Times New Roman" w:hAnsi="Times New Roman" w:cs="Times New Roman"/>
                <w:sz w:val="24"/>
                <w:szCs w:val="24"/>
              </w:rPr>
            </w:pPr>
            <w:r>
              <w:rPr>
                <w:rFonts w:ascii="Times New Roman" w:hAnsi="Times New Roman" w:cs="Times New Roman"/>
                <w:sz w:val="24"/>
                <w:szCs w:val="24"/>
              </w:rPr>
              <w:t>Темп роста экспортных поставок</w:t>
            </w:r>
          </w:p>
          <w:p w:rsidR="00585C78" w:rsidRPr="00B7546D" w:rsidRDefault="00585C78" w:rsidP="00205E32">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7037EC">
              <w:rPr>
                <w:rFonts w:ascii="Times New Roman" w:hAnsi="Times New Roman" w:cs="Times New Roman"/>
                <w:sz w:val="24"/>
                <w:szCs w:val="24"/>
              </w:rPr>
              <w:t>онтрактная стоимость техники белорусского производства, поставляемой на внешние рынки, тыс. долларов США</w:t>
            </w:r>
            <w:r>
              <w:rPr>
                <w:rFonts w:ascii="Times New Roman" w:hAnsi="Times New Roman" w:cs="Times New Roman"/>
                <w:sz w:val="24"/>
                <w:szCs w:val="24"/>
              </w:rPr>
              <w:t>)</w:t>
            </w:r>
          </w:p>
        </w:tc>
      </w:tr>
      <w:tr w:rsidR="00585C78" w:rsidRPr="00B7546D" w:rsidTr="00585C78">
        <w:trPr>
          <w:trHeight w:val="974"/>
          <w:jc w:val="center"/>
        </w:trPr>
        <w:tc>
          <w:tcPr>
            <w:tcW w:w="4962" w:type="dxa"/>
          </w:tcPr>
          <w:p w:rsidR="00585C78" w:rsidRPr="00B7546D"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поддержка субъектов </w:t>
            </w:r>
            <w:r w:rsidRPr="005C429B">
              <w:rPr>
                <w:rFonts w:ascii="Times New Roman" w:hAnsi="Times New Roman" w:cs="Times New Roman"/>
                <w:sz w:val="24"/>
                <w:szCs w:val="24"/>
              </w:rPr>
              <w:t>малого и среднего предпринимательства</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Объем освоение</w:t>
            </w:r>
            <w:r w:rsidRPr="005C429B">
              <w:rPr>
                <w:rFonts w:ascii="Times New Roman" w:hAnsi="Times New Roman" w:cs="Times New Roman"/>
                <w:sz w:val="24"/>
                <w:szCs w:val="24"/>
              </w:rPr>
              <w:t xml:space="preserve"> ресурсов ОАО «Банк развития Республики Беларусь» в рамках поддержки клиентов малого и среднего предпринимательства</w:t>
            </w:r>
            <w:r>
              <w:rPr>
                <w:rFonts w:ascii="Times New Roman" w:hAnsi="Times New Roman" w:cs="Times New Roman"/>
                <w:sz w:val="24"/>
                <w:szCs w:val="24"/>
              </w:rPr>
              <w:t>, млн рублей</w:t>
            </w:r>
          </w:p>
        </w:tc>
      </w:tr>
      <w:tr w:rsidR="00585C78" w:rsidRPr="00B7546D" w:rsidTr="00585C78">
        <w:trPr>
          <w:trHeight w:val="974"/>
          <w:jc w:val="center"/>
        </w:trPr>
        <w:tc>
          <w:tcPr>
            <w:tcW w:w="4962" w:type="dxa"/>
          </w:tcPr>
          <w:p w:rsidR="00585C78" w:rsidRPr="00B7546D" w:rsidRDefault="00585C78" w:rsidP="004323CE">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lastRenderedPageBreak/>
              <w:t>2.</w:t>
            </w:r>
            <w:r>
              <w:rPr>
                <w:rFonts w:ascii="Times New Roman" w:hAnsi="Times New Roman" w:cs="Times New Roman"/>
                <w:sz w:val="24"/>
                <w:szCs w:val="24"/>
              </w:rPr>
              <w:t>4</w:t>
            </w:r>
            <w:r w:rsidRPr="00B7546D">
              <w:rPr>
                <w:rFonts w:ascii="Times New Roman" w:hAnsi="Times New Roman" w:cs="Times New Roman"/>
                <w:sz w:val="24"/>
                <w:szCs w:val="24"/>
              </w:rPr>
              <w:t xml:space="preserve"> удержание лидерских позиций на рынке лизинговых услуг (по объему лизингового портфеля по данным Ассоциации лизингодателей Республики Беларусь)</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p>
        </w:tc>
      </w:tr>
      <w:tr w:rsidR="00585C78" w:rsidRPr="00B7546D" w:rsidTr="00585C78">
        <w:trPr>
          <w:jc w:val="center"/>
        </w:trPr>
        <w:tc>
          <w:tcPr>
            <w:tcW w:w="4962" w:type="dxa"/>
          </w:tcPr>
          <w:p w:rsidR="00585C78" w:rsidRPr="00B7546D" w:rsidRDefault="00585C78" w:rsidP="004323CE">
            <w:pPr>
              <w:spacing w:after="0" w:line="240" w:lineRule="auto"/>
              <w:jc w:val="both"/>
              <w:rPr>
                <w:rFonts w:ascii="Times New Roman" w:hAnsi="Times New Roman" w:cs="Times New Roman"/>
                <w:sz w:val="24"/>
                <w:szCs w:val="24"/>
                <w:lang w:val="en-US"/>
              </w:rPr>
            </w:pPr>
            <w:r w:rsidRPr="00B7546D">
              <w:rPr>
                <w:rFonts w:ascii="Times New Roman" w:hAnsi="Times New Roman" w:cs="Times New Roman"/>
                <w:sz w:val="24"/>
                <w:szCs w:val="24"/>
              </w:rPr>
              <w:t>2.</w:t>
            </w:r>
            <w:r>
              <w:rPr>
                <w:rFonts w:ascii="Times New Roman" w:hAnsi="Times New Roman" w:cs="Times New Roman"/>
                <w:sz w:val="24"/>
                <w:szCs w:val="24"/>
              </w:rPr>
              <w:t>5</w:t>
            </w:r>
            <w:r w:rsidRPr="00B7546D">
              <w:rPr>
                <w:rFonts w:ascii="Times New Roman" w:hAnsi="Times New Roman" w:cs="Times New Roman"/>
                <w:sz w:val="24"/>
                <w:szCs w:val="24"/>
              </w:rPr>
              <w:t xml:space="preserve"> привлечение новых клиентов</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Количество новых клиентов</w:t>
            </w:r>
            <w:r>
              <w:rPr>
                <w:rFonts w:ascii="Times New Roman" w:hAnsi="Times New Roman" w:cs="Times New Roman"/>
                <w:sz w:val="24"/>
                <w:szCs w:val="24"/>
              </w:rPr>
              <w:t>/ поставщиков</w:t>
            </w:r>
            <w:r w:rsidRPr="00B7546D">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w:t>
            </w:r>
            <w:r w:rsidRPr="00B7546D">
              <w:rPr>
                <w:rFonts w:ascii="Times New Roman" w:hAnsi="Times New Roman" w:cs="Times New Roman"/>
                <w:sz w:val="24"/>
                <w:szCs w:val="24"/>
              </w:rPr>
              <w:t>с которыми сотрудничество не осуществлялось</w:t>
            </w:r>
            <w:r>
              <w:rPr>
                <w:rFonts w:ascii="Times New Roman" w:hAnsi="Times New Roman" w:cs="Times New Roman"/>
                <w:sz w:val="24"/>
                <w:szCs w:val="24"/>
              </w:rPr>
              <w:t xml:space="preserve"> более года (отсутствовали обязательства по заключенным договорам более года)</w:t>
            </w:r>
            <w:r w:rsidRPr="00B7546D">
              <w:rPr>
                <w:rFonts w:ascii="Times New Roman" w:hAnsi="Times New Roman" w:cs="Times New Roman"/>
                <w:sz w:val="24"/>
                <w:szCs w:val="24"/>
              </w:rPr>
              <w:t xml:space="preserve">, в т.ч. по </w:t>
            </w:r>
          </w:p>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 м/н бизнесу, в т.ч. на новых рынках</w:t>
            </w:r>
          </w:p>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 коммерческому лизингу</w:t>
            </w:r>
            <w:r>
              <w:rPr>
                <w:rFonts w:ascii="Times New Roman" w:hAnsi="Times New Roman" w:cs="Times New Roman"/>
                <w:sz w:val="24"/>
                <w:szCs w:val="24"/>
              </w:rPr>
              <w:t xml:space="preserve"> для юридических лиц</w:t>
            </w:r>
          </w:p>
        </w:tc>
      </w:tr>
      <w:tr w:rsidR="00585C78" w:rsidRPr="00B7546D" w:rsidTr="00585C78">
        <w:trPr>
          <w:trHeight w:val="489"/>
          <w:jc w:val="center"/>
        </w:trPr>
        <w:tc>
          <w:tcPr>
            <w:tcW w:w="4962" w:type="dxa"/>
          </w:tcPr>
          <w:p w:rsidR="00585C78" w:rsidRPr="00B7546D" w:rsidRDefault="00585C78" w:rsidP="004323CE">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2.</w:t>
            </w:r>
            <w:r>
              <w:rPr>
                <w:rFonts w:ascii="Times New Roman" w:hAnsi="Times New Roman" w:cs="Times New Roman"/>
                <w:sz w:val="24"/>
                <w:szCs w:val="24"/>
              </w:rPr>
              <w:t>6</w:t>
            </w:r>
            <w:r w:rsidRPr="00B7546D">
              <w:rPr>
                <w:rFonts w:ascii="Times New Roman" w:hAnsi="Times New Roman" w:cs="Times New Roman"/>
                <w:sz w:val="24"/>
                <w:szCs w:val="24"/>
              </w:rPr>
              <w:t xml:space="preserve"> расширение перечней поставщиков и финансируемых сфер бизнеса в рамках коммерческого лизинга</w:t>
            </w:r>
          </w:p>
        </w:tc>
        <w:tc>
          <w:tcPr>
            <w:tcW w:w="4672" w:type="dxa"/>
            <w:vAlign w:val="center"/>
          </w:tcPr>
          <w:p w:rsidR="00585C78" w:rsidRPr="00B7546D" w:rsidRDefault="00585C78" w:rsidP="00205E32">
            <w:pPr>
              <w:spacing w:after="0" w:line="240" w:lineRule="auto"/>
              <w:rPr>
                <w:rFonts w:ascii="Times New Roman" w:hAnsi="Times New Roman" w:cs="Times New Roman"/>
                <w:sz w:val="24"/>
                <w:szCs w:val="24"/>
              </w:rPr>
            </w:pPr>
            <w:r w:rsidRPr="00B7546D">
              <w:rPr>
                <w:rFonts w:ascii="Times New Roman" w:hAnsi="Times New Roman" w:cs="Times New Roman"/>
                <w:sz w:val="24"/>
                <w:szCs w:val="24"/>
              </w:rPr>
              <w:t>Разработка программы лояльности для поставщиков</w:t>
            </w:r>
          </w:p>
        </w:tc>
      </w:tr>
      <w:tr w:rsidR="00585C78" w:rsidRPr="00B7546D" w:rsidTr="00585C78">
        <w:trPr>
          <w:trHeight w:val="643"/>
          <w:jc w:val="center"/>
        </w:trPr>
        <w:tc>
          <w:tcPr>
            <w:tcW w:w="4962" w:type="dxa"/>
            <w:vMerge w:val="restart"/>
          </w:tcPr>
          <w:p w:rsidR="00585C78" w:rsidRPr="00B7546D"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увеличение лояльности клиентов</w:t>
            </w:r>
          </w:p>
        </w:tc>
        <w:tc>
          <w:tcPr>
            <w:tcW w:w="4672" w:type="dxa"/>
            <w:vAlign w:val="center"/>
          </w:tcPr>
          <w:p w:rsidR="00585C78" w:rsidRPr="00B7546D" w:rsidRDefault="00585C78" w:rsidP="003675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опросов для изучения мнений клиентов и их предпочтений, обработка и анализ полученной информации </w:t>
            </w:r>
          </w:p>
        </w:tc>
      </w:tr>
      <w:tr w:rsidR="00585C78" w:rsidRPr="00B7546D" w:rsidTr="00585C78">
        <w:trPr>
          <w:trHeight w:val="784"/>
          <w:jc w:val="center"/>
        </w:trPr>
        <w:tc>
          <w:tcPr>
            <w:tcW w:w="4962" w:type="dxa"/>
            <w:vMerge/>
          </w:tcPr>
          <w:p w:rsidR="00585C78" w:rsidRDefault="00585C78" w:rsidP="00205E32">
            <w:pPr>
              <w:spacing w:after="0" w:line="240" w:lineRule="auto"/>
              <w:jc w:val="both"/>
              <w:rPr>
                <w:rFonts w:ascii="Times New Roman" w:hAnsi="Times New Roman" w:cs="Times New Roman"/>
                <w:sz w:val="24"/>
                <w:szCs w:val="24"/>
              </w:rPr>
            </w:pPr>
          </w:p>
        </w:tc>
        <w:tc>
          <w:tcPr>
            <w:tcW w:w="4672" w:type="dxa"/>
            <w:vAlign w:val="center"/>
          </w:tcPr>
          <w:p w:rsidR="00585C78" w:rsidRPr="00B7546D" w:rsidRDefault="00585C78" w:rsidP="00205E32">
            <w:pPr>
              <w:spacing w:after="0" w:line="240" w:lineRule="auto"/>
              <w:rPr>
                <w:rFonts w:ascii="Times New Roman" w:hAnsi="Times New Roman" w:cs="Times New Roman"/>
                <w:sz w:val="24"/>
                <w:szCs w:val="24"/>
              </w:rPr>
            </w:pPr>
            <w:r>
              <w:rPr>
                <w:rFonts w:ascii="Times New Roman" w:hAnsi="Times New Roman" w:cs="Times New Roman"/>
                <w:sz w:val="24"/>
                <w:szCs w:val="24"/>
              </w:rPr>
              <w:t>Продуктовая нагрузка в рамках коммерческого лизинга (количество предметов лизинга на 1 клиента - юридическое лицо)</w:t>
            </w:r>
          </w:p>
        </w:tc>
      </w:tr>
      <w:tr w:rsidR="00585C78" w:rsidRPr="00B7546D" w:rsidTr="00585C78">
        <w:trPr>
          <w:trHeight w:val="1096"/>
          <w:jc w:val="center"/>
        </w:trPr>
        <w:tc>
          <w:tcPr>
            <w:tcW w:w="4962" w:type="dxa"/>
          </w:tcPr>
          <w:p w:rsidR="00585C78" w:rsidRDefault="00585C78" w:rsidP="00432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реализация эффективной маркетинговой и коммуникационной стратегии</w:t>
            </w:r>
          </w:p>
        </w:tc>
        <w:tc>
          <w:tcPr>
            <w:tcW w:w="4672" w:type="dxa"/>
            <w:vAlign w:val="center"/>
          </w:tcPr>
          <w:p w:rsidR="00585C78" w:rsidRDefault="00585C78" w:rsidP="00205E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Статистика посещения сайта Общества (рост уникальных пользователей) </w:t>
            </w:r>
          </w:p>
        </w:tc>
      </w:tr>
      <w:tr w:rsidR="00585C78" w:rsidRPr="00B7546D" w:rsidTr="00585C78">
        <w:trPr>
          <w:trHeight w:val="400"/>
          <w:jc w:val="center"/>
        </w:trPr>
        <w:tc>
          <w:tcPr>
            <w:tcW w:w="9634" w:type="dxa"/>
            <w:gridSpan w:val="2"/>
          </w:tcPr>
          <w:p w:rsidR="00585C78" w:rsidRPr="00B7546D" w:rsidRDefault="00585C78" w:rsidP="00585C78">
            <w:pPr>
              <w:pStyle w:val="a4"/>
              <w:numPr>
                <w:ilvl w:val="0"/>
                <w:numId w:val="26"/>
              </w:numPr>
              <w:spacing w:after="0" w:line="240" w:lineRule="auto"/>
              <w:jc w:val="both"/>
              <w:rPr>
                <w:rFonts w:ascii="Times New Roman" w:hAnsi="Times New Roman" w:cs="Times New Roman"/>
                <w:b/>
                <w:sz w:val="24"/>
                <w:szCs w:val="24"/>
              </w:rPr>
            </w:pPr>
            <w:r w:rsidRPr="00B7546D">
              <w:rPr>
                <w:rFonts w:ascii="Times New Roman" w:hAnsi="Times New Roman" w:cs="Times New Roman"/>
                <w:b/>
                <w:sz w:val="24"/>
                <w:szCs w:val="24"/>
              </w:rPr>
              <w:t>Составляющая внутренних бизнес-процессов и инноваций</w:t>
            </w:r>
          </w:p>
        </w:tc>
      </w:tr>
      <w:tr w:rsidR="00585C78" w:rsidRPr="00B7546D" w:rsidTr="00585C78">
        <w:trPr>
          <w:trHeight w:val="409"/>
          <w:jc w:val="center"/>
        </w:trPr>
        <w:tc>
          <w:tcPr>
            <w:tcW w:w="4962" w:type="dxa"/>
          </w:tcPr>
          <w:p w:rsidR="00585C78" w:rsidRPr="00B7546D" w:rsidRDefault="00585C78" w:rsidP="00205E32">
            <w:pPr>
              <w:spacing w:after="0" w:line="240" w:lineRule="auto"/>
              <w:jc w:val="both"/>
              <w:rPr>
                <w:rFonts w:ascii="Times New Roman" w:hAnsi="Times New Roman" w:cs="Times New Roman"/>
                <w:sz w:val="24"/>
                <w:szCs w:val="24"/>
                <w:lang w:val="en-US"/>
              </w:rPr>
            </w:pPr>
            <w:r w:rsidRPr="00B7546D">
              <w:rPr>
                <w:rFonts w:ascii="Times New Roman" w:hAnsi="Times New Roman" w:cs="Times New Roman"/>
                <w:sz w:val="24"/>
                <w:szCs w:val="24"/>
              </w:rPr>
              <w:t>3.1 минимизация ошибок, операционных инцидентов</w:t>
            </w:r>
          </w:p>
        </w:tc>
        <w:tc>
          <w:tcPr>
            <w:tcW w:w="4672" w:type="dxa"/>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Сумма прямых потерь Общества по операционным инцидентам</w:t>
            </w:r>
          </w:p>
        </w:tc>
      </w:tr>
      <w:tr w:rsidR="00585C78" w:rsidRPr="00B7546D" w:rsidTr="00585C78">
        <w:trPr>
          <w:trHeight w:val="2553"/>
          <w:jc w:val="center"/>
        </w:trPr>
        <w:tc>
          <w:tcPr>
            <w:tcW w:w="4962" w:type="dxa"/>
            <w:tcBorders>
              <w:bottom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3.2 организация эффективной работы путем повышения качества и оперативности предоставления услуг лизинга в рамках реализации государственных программ</w:t>
            </w:r>
          </w:p>
        </w:tc>
        <w:tc>
          <w:tcPr>
            <w:tcW w:w="4672" w:type="dxa"/>
            <w:tcBorders>
              <w:bottom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Внедрение процесса реализации сделок в виде «замкнутого цикла», заключающегося в закреплении за сотрудником, принявшим от клиента пакет документов на приобретение техники в лизинг, сопровождения всей сделки до момента отгрузки.</w:t>
            </w:r>
          </w:p>
        </w:tc>
      </w:tr>
      <w:tr w:rsidR="00585C78" w:rsidRPr="00B7546D" w:rsidTr="00585C78">
        <w:trPr>
          <w:trHeight w:val="1549"/>
          <w:jc w:val="center"/>
        </w:trPr>
        <w:tc>
          <w:tcPr>
            <w:tcW w:w="496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3.3 увеличение скорости получения данных и принятия решений за счет автоматизации бизнес-процессов</w:t>
            </w:r>
          </w:p>
        </w:tc>
        <w:tc>
          <w:tcPr>
            <w:tcW w:w="467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Выполнение Плана развития информационных технологий на отчетный год</w:t>
            </w:r>
          </w:p>
        </w:tc>
      </w:tr>
      <w:tr w:rsidR="00585C78" w:rsidRPr="00B7546D" w:rsidTr="00585C78">
        <w:trPr>
          <w:trHeight w:val="1100"/>
          <w:jc w:val="center"/>
        </w:trPr>
        <w:tc>
          <w:tcPr>
            <w:tcW w:w="496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3.4 улучшение качества обслуживания в рамках сопровождения заключенных договоров лизинга</w:t>
            </w:r>
          </w:p>
        </w:tc>
        <w:tc>
          <w:tcPr>
            <w:tcW w:w="467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7546D">
              <w:rPr>
                <w:rFonts w:ascii="Times New Roman" w:hAnsi="Times New Roman" w:cs="Times New Roman"/>
                <w:sz w:val="24"/>
                <w:szCs w:val="24"/>
              </w:rPr>
              <w:t>овершенствование чат-бота</w:t>
            </w:r>
            <w:r>
              <w:rPr>
                <w:rFonts w:ascii="Times New Roman" w:hAnsi="Times New Roman" w:cs="Times New Roman"/>
                <w:sz w:val="24"/>
                <w:szCs w:val="24"/>
              </w:rPr>
              <w:t xml:space="preserve">, </w:t>
            </w:r>
            <w:r w:rsidRPr="00903620">
              <w:rPr>
                <w:rFonts w:ascii="Times New Roman" w:hAnsi="Times New Roman" w:cs="Times New Roman"/>
                <w:sz w:val="24"/>
                <w:szCs w:val="24"/>
              </w:rPr>
              <w:t>разработка и внедрение мобильного приложения</w:t>
            </w:r>
          </w:p>
        </w:tc>
      </w:tr>
      <w:tr w:rsidR="00585C78" w:rsidRPr="00B7546D" w:rsidTr="00585C78">
        <w:trPr>
          <w:trHeight w:val="262"/>
          <w:jc w:val="center"/>
        </w:trPr>
        <w:tc>
          <w:tcPr>
            <w:tcW w:w="9634" w:type="dxa"/>
            <w:gridSpan w:val="2"/>
            <w:tcBorders>
              <w:top w:val="single" w:sz="4" w:space="0" w:color="auto"/>
              <w:left w:val="single" w:sz="4" w:space="0" w:color="auto"/>
              <w:bottom w:val="single" w:sz="4" w:space="0" w:color="auto"/>
              <w:right w:val="single" w:sz="4" w:space="0" w:color="auto"/>
            </w:tcBorders>
          </w:tcPr>
          <w:p w:rsidR="00585C78" w:rsidRPr="00B7546D" w:rsidRDefault="00585C78" w:rsidP="00585C78">
            <w:pPr>
              <w:pStyle w:val="a4"/>
              <w:numPr>
                <w:ilvl w:val="0"/>
                <w:numId w:val="26"/>
              </w:numPr>
              <w:spacing w:after="0" w:line="240" w:lineRule="auto"/>
              <w:jc w:val="both"/>
              <w:rPr>
                <w:rFonts w:ascii="Times New Roman" w:hAnsi="Times New Roman" w:cs="Times New Roman"/>
                <w:b/>
                <w:sz w:val="24"/>
                <w:szCs w:val="24"/>
              </w:rPr>
            </w:pPr>
            <w:r w:rsidRPr="00B7546D">
              <w:rPr>
                <w:rFonts w:ascii="Times New Roman" w:hAnsi="Times New Roman" w:cs="Times New Roman"/>
                <w:b/>
                <w:sz w:val="24"/>
                <w:szCs w:val="24"/>
              </w:rPr>
              <w:lastRenderedPageBreak/>
              <w:t>Составляющая обучения и развития</w:t>
            </w:r>
          </w:p>
        </w:tc>
      </w:tr>
      <w:tr w:rsidR="00585C78" w:rsidRPr="00B7546D" w:rsidTr="00585C78">
        <w:trPr>
          <w:trHeight w:val="1262"/>
          <w:jc w:val="center"/>
        </w:trPr>
        <w:tc>
          <w:tcPr>
            <w:tcW w:w="496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4.1 поддержание такой рабочей атмосферы, которая привлекает, удерживает и способствует развитию лояльных сотрудников, стремящихся к успеху компании</w:t>
            </w:r>
          </w:p>
        </w:tc>
        <w:tc>
          <w:tcPr>
            <w:tcW w:w="467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 xml:space="preserve">Индивидуальные </w:t>
            </w:r>
            <w:r w:rsidRPr="00B7546D">
              <w:rPr>
                <w:rFonts w:ascii="Times New Roman" w:hAnsi="Times New Roman" w:cs="Times New Roman"/>
                <w:sz w:val="24"/>
                <w:szCs w:val="24"/>
                <w:lang w:val="en-US"/>
              </w:rPr>
              <w:t>KPI</w:t>
            </w:r>
            <w:r w:rsidRPr="00B7546D">
              <w:rPr>
                <w:rFonts w:ascii="Times New Roman" w:hAnsi="Times New Roman" w:cs="Times New Roman"/>
                <w:sz w:val="24"/>
                <w:szCs w:val="24"/>
              </w:rPr>
              <w:t xml:space="preserve"> по структурным подразделениям</w:t>
            </w:r>
          </w:p>
        </w:tc>
      </w:tr>
      <w:tr w:rsidR="00585C78" w:rsidRPr="00B7546D" w:rsidTr="00585C78">
        <w:trPr>
          <w:trHeight w:val="968"/>
          <w:jc w:val="center"/>
        </w:trPr>
        <w:tc>
          <w:tcPr>
            <w:tcW w:w="4962" w:type="dxa"/>
            <w:vMerge w:val="restart"/>
            <w:tcBorders>
              <w:top w:val="single" w:sz="4" w:space="0" w:color="auto"/>
              <w:left w:val="single" w:sz="4" w:space="0" w:color="auto"/>
              <w:right w:val="single" w:sz="4" w:space="0" w:color="auto"/>
            </w:tcBorders>
          </w:tcPr>
          <w:p w:rsidR="00585C78" w:rsidRPr="00B7546D" w:rsidRDefault="00585C78" w:rsidP="00205E32">
            <w:pPr>
              <w:pStyle w:val="a4"/>
              <w:numPr>
                <w:ilvl w:val="1"/>
                <w:numId w:val="14"/>
              </w:numPr>
              <w:spacing w:after="0" w:line="240" w:lineRule="auto"/>
              <w:ind w:left="29" w:firstLine="0"/>
              <w:jc w:val="both"/>
              <w:rPr>
                <w:rFonts w:ascii="Times New Roman" w:hAnsi="Times New Roman" w:cs="Times New Roman"/>
                <w:sz w:val="24"/>
                <w:szCs w:val="24"/>
              </w:rPr>
            </w:pPr>
            <w:r w:rsidRPr="00B7546D">
              <w:rPr>
                <w:rFonts w:ascii="Times New Roman" w:hAnsi="Times New Roman" w:cs="Times New Roman"/>
                <w:sz w:val="24"/>
                <w:szCs w:val="24"/>
              </w:rPr>
              <w:t>повышение удовлетворенности персонала работой</w:t>
            </w:r>
          </w:p>
        </w:tc>
        <w:tc>
          <w:tcPr>
            <w:tcW w:w="4672" w:type="dxa"/>
            <w:vMerge w:val="restart"/>
            <w:tcBorders>
              <w:top w:val="single" w:sz="4" w:space="0" w:color="auto"/>
              <w:left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Стабильность кадрового состава:</w:t>
            </w:r>
          </w:p>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1. удельный вес сотрудников со стажем работы в Обществе свыше 5-ти лет в списочной численности;</w:t>
            </w:r>
          </w:p>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2. текучесть кадров (уволенные работники к среднесписочной численности), %.</w:t>
            </w:r>
          </w:p>
        </w:tc>
      </w:tr>
      <w:tr w:rsidR="00585C78" w:rsidRPr="00B7546D" w:rsidTr="00585C78">
        <w:trPr>
          <w:trHeight w:val="967"/>
          <w:jc w:val="center"/>
        </w:trPr>
        <w:tc>
          <w:tcPr>
            <w:tcW w:w="4962" w:type="dxa"/>
            <w:vMerge/>
            <w:tcBorders>
              <w:left w:val="single" w:sz="4" w:space="0" w:color="auto"/>
              <w:bottom w:val="single" w:sz="4" w:space="0" w:color="auto"/>
              <w:right w:val="single" w:sz="4" w:space="0" w:color="auto"/>
            </w:tcBorders>
          </w:tcPr>
          <w:p w:rsidR="00585C78" w:rsidRPr="00B7546D" w:rsidRDefault="00585C78" w:rsidP="00205E32">
            <w:pPr>
              <w:pStyle w:val="a4"/>
              <w:numPr>
                <w:ilvl w:val="1"/>
                <w:numId w:val="14"/>
              </w:numPr>
              <w:spacing w:after="0" w:line="240" w:lineRule="auto"/>
              <w:ind w:left="29" w:firstLine="0"/>
              <w:jc w:val="both"/>
              <w:rPr>
                <w:rFonts w:ascii="Times New Roman" w:hAnsi="Times New Roman" w:cs="Times New Roman"/>
                <w:sz w:val="24"/>
                <w:szCs w:val="24"/>
              </w:rPr>
            </w:pPr>
          </w:p>
        </w:tc>
        <w:tc>
          <w:tcPr>
            <w:tcW w:w="4672" w:type="dxa"/>
            <w:vMerge/>
            <w:tcBorders>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p>
        </w:tc>
      </w:tr>
      <w:tr w:rsidR="00585C78" w:rsidRPr="00B7546D" w:rsidTr="00585C78">
        <w:trPr>
          <w:jc w:val="center"/>
        </w:trPr>
        <w:tc>
          <w:tcPr>
            <w:tcW w:w="496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pStyle w:val="a4"/>
              <w:numPr>
                <w:ilvl w:val="1"/>
                <w:numId w:val="14"/>
              </w:numPr>
              <w:spacing w:after="0" w:line="240" w:lineRule="auto"/>
              <w:ind w:left="0" w:firstLine="29"/>
              <w:jc w:val="both"/>
              <w:rPr>
                <w:rFonts w:ascii="Times New Roman" w:hAnsi="Times New Roman" w:cs="Times New Roman"/>
                <w:sz w:val="24"/>
                <w:szCs w:val="24"/>
              </w:rPr>
            </w:pPr>
            <w:r w:rsidRPr="00B7546D">
              <w:rPr>
                <w:rFonts w:ascii="Times New Roman" w:hAnsi="Times New Roman" w:cs="Times New Roman"/>
                <w:sz w:val="24"/>
                <w:szCs w:val="24"/>
              </w:rPr>
              <w:t>содействие развитию инновационной культуры</w:t>
            </w:r>
          </w:p>
        </w:tc>
        <w:tc>
          <w:tcPr>
            <w:tcW w:w="467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spacing w:after="0" w:line="240" w:lineRule="auto"/>
              <w:jc w:val="both"/>
              <w:rPr>
                <w:rFonts w:ascii="Times New Roman" w:hAnsi="Times New Roman" w:cs="Times New Roman"/>
                <w:sz w:val="24"/>
                <w:szCs w:val="24"/>
              </w:rPr>
            </w:pPr>
            <w:r w:rsidRPr="00B7546D">
              <w:rPr>
                <w:rFonts w:ascii="Times New Roman" w:hAnsi="Times New Roman" w:cs="Times New Roman"/>
                <w:sz w:val="24"/>
                <w:szCs w:val="24"/>
              </w:rPr>
              <w:t>Создание и внедрение системы поддержки и поощрения инновационной активности сотрудников</w:t>
            </w:r>
          </w:p>
        </w:tc>
      </w:tr>
      <w:tr w:rsidR="00585C78" w:rsidRPr="00B7546D" w:rsidTr="00585C78">
        <w:trPr>
          <w:trHeight w:val="543"/>
          <w:jc w:val="center"/>
        </w:trPr>
        <w:tc>
          <w:tcPr>
            <w:tcW w:w="4962" w:type="dxa"/>
            <w:tcBorders>
              <w:top w:val="single" w:sz="4" w:space="0" w:color="auto"/>
              <w:left w:val="single" w:sz="4" w:space="0" w:color="auto"/>
              <w:bottom w:val="single" w:sz="4" w:space="0" w:color="auto"/>
              <w:right w:val="single" w:sz="4" w:space="0" w:color="auto"/>
            </w:tcBorders>
          </w:tcPr>
          <w:p w:rsidR="00585C78" w:rsidRPr="00B7546D" w:rsidRDefault="00585C78" w:rsidP="00205E32">
            <w:pPr>
              <w:pStyle w:val="a4"/>
              <w:numPr>
                <w:ilvl w:val="1"/>
                <w:numId w:val="14"/>
              </w:numPr>
              <w:spacing w:after="0" w:line="240" w:lineRule="auto"/>
              <w:ind w:left="0" w:firstLine="29"/>
              <w:jc w:val="both"/>
              <w:rPr>
                <w:rFonts w:ascii="Times New Roman" w:hAnsi="Times New Roman" w:cs="Times New Roman"/>
                <w:sz w:val="24"/>
                <w:szCs w:val="24"/>
              </w:rPr>
            </w:pPr>
            <w:r w:rsidRPr="00B7546D">
              <w:rPr>
                <w:rFonts w:ascii="Times New Roman" w:hAnsi="Times New Roman" w:cs="Times New Roman"/>
                <w:sz w:val="24"/>
                <w:szCs w:val="24"/>
              </w:rPr>
              <w:t>увеличение эффективности персонала</w:t>
            </w:r>
          </w:p>
        </w:tc>
        <w:tc>
          <w:tcPr>
            <w:tcW w:w="4672" w:type="dxa"/>
            <w:tcBorders>
              <w:top w:val="single" w:sz="4" w:space="0" w:color="auto"/>
              <w:left w:val="single" w:sz="4" w:space="0" w:color="auto"/>
              <w:bottom w:val="single" w:sz="4" w:space="0" w:color="auto"/>
              <w:right w:val="single" w:sz="4" w:space="0" w:color="auto"/>
            </w:tcBorders>
          </w:tcPr>
          <w:p w:rsidR="00585C78" w:rsidRPr="00CC5097" w:rsidRDefault="00585C78" w:rsidP="005C4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Темп роста лизингового портфеля в части контрактной стоимости без НДС</w:t>
            </w:r>
          </w:p>
        </w:tc>
      </w:tr>
    </w:tbl>
    <w:p w:rsidR="001B17EA" w:rsidRPr="0073271E" w:rsidRDefault="001B17EA" w:rsidP="00AC3BB0">
      <w:pPr>
        <w:spacing w:after="160" w:line="240" w:lineRule="auto"/>
        <w:jc w:val="both"/>
      </w:pPr>
      <w:r w:rsidRPr="0073271E">
        <w:br w:type="page"/>
      </w:r>
    </w:p>
    <w:p w:rsidR="001B17EA" w:rsidRPr="00B7546D" w:rsidRDefault="001B17EA" w:rsidP="00B16359">
      <w:pPr>
        <w:sectPr w:rsidR="001B17EA" w:rsidRPr="00B7546D" w:rsidSect="00585C78">
          <w:headerReference w:type="default" r:id="rId8"/>
          <w:pgSz w:w="11906" w:h="16838"/>
          <w:pgMar w:top="1134" w:right="567" w:bottom="1134" w:left="1701" w:header="709" w:footer="709" w:gutter="0"/>
          <w:cols w:space="708"/>
          <w:titlePg/>
          <w:docGrid w:linePitch="360"/>
        </w:sectPr>
      </w:pPr>
    </w:p>
    <w:p w:rsidR="001B17EA" w:rsidRPr="00B7546D" w:rsidRDefault="001B17EA" w:rsidP="001B17EA">
      <w:pPr>
        <w:tabs>
          <w:tab w:val="left" w:pos="426"/>
          <w:tab w:val="left" w:pos="8789"/>
        </w:tabs>
        <w:spacing w:after="0" w:line="240" w:lineRule="auto"/>
        <w:ind w:firstLine="709"/>
        <w:jc w:val="right"/>
        <w:rPr>
          <w:rFonts w:ascii="Times New Roman" w:hAnsi="Times New Roman" w:cs="Times New Roman"/>
          <w:sz w:val="30"/>
          <w:szCs w:val="30"/>
        </w:rPr>
      </w:pPr>
      <w:r w:rsidRPr="00B7546D">
        <w:rPr>
          <w:rStyle w:val="20"/>
          <w:rFonts w:ascii="Times New Roman" w:hAnsi="Times New Roman" w:cs="Times New Roman"/>
          <w:b w:val="0"/>
          <w:i w:val="0"/>
          <w:noProof/>
          <w:sz w:val="30"/>
          <w:szCs w:val="30"/>
        </w:rPr>
        <w:lastRenderedPageBreak/>
        <mc:AlternateContent>
          <mc:Choice Requires="wps">
            <w:drawing>
              <wp:anchor distT="0" distB="0" distL="114300" distR="114300" simplePos="0" relativeHeight="251659264" behindDoc="0" locked="0" layoutInCell="1" allowOverlap="1" wp14:anchorId="60F5F7BA" wp14:editId="572D9048">
                <wp:simplePos x="0" y="0"/>
                <wp:positionH relativeFrom="column">
                  <wp:posOffset>2939415</wp:posOffset>
                </wp:positionH>
                <wp:positionV relativeFrom="paragraph">
                  <wp:posOffset>-372110</wp:posOffset>
                </wp:positionV>
                <wp:extent cx="304800" cy="2667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3048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1045A" id="Прямоугольник 1" o:spid="_x0000_s1026" style="position:absolute;margin-left:231.45pt;margin-top:-29.3pt;width:24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" fillcolor="white [3212]" strokecolor="white [3212]" strokeweight="1pt"/>
            </w:pict>
          </mc:Fallback>
        </mc:AlternateContent>
      </w:r>
      <w:bookmarkStart w:id="27" w:name="_Toc157168804"/>
      <w:r w:rsidRPr="00B7546D">
        <w:rPr>
          <w:rStyle w:val="20"/>
          <w:rFonts w:ascii="Times New Roman" w:hAnsi="Times New Roman" w:cs="Times New Roman"/>
          <w:b w:val="0"/>
          <w:i w:val="0"/>
          <w:sz w:val="30"/>
          <w:szCs w:val="30"/>
        </w:rPr>
        <w:t>Приложение</w:t>
      </w:r>
      <w:bookmarkEnd w:id="27"/>
      <w:r w:rsidRPr="00B7546D">
        <w:rPr>
          <w:rFonts w:ascii="Times New Roman" w:hAnsi="Times New Roman" w:cs="Times New Roman"/>
          <w:sz w:val="30"/>
          <w:szCs w:val="30"/>
        </w:rPr>
        <w:t xml:space="preserve"> 1</w:t>
      </w:r>
    </w:p>
    <w:p w:rsidR="001B17EA" w:rsidRPr="00B7546D" w:rsidRDefault="001B17EA" w:rsidP="001B17EA">
      <w:pPr>
        <w:tabs>
          <w:tab w:val="left" w:pos="426"/>
          <w:tab w:val="left" w:pos="8789"/>
        </w:tabs>
        <w:spacing w:after="0" w:line="240" w:lineRule="auto"/>
        <w:ind w:firstLine="709"/>
        <w:jc w:val="center"/>
        <w:rPr>
          <w:rFonts w:ascii="Times New Roman" w:hAnsi="Times New Roman" w:cs="Times New Roman"/>
          <w:sz w:val="30"/>
          <w:szCs w:val="30"/>
        </w:rPr>
      </w:pPr>
    </w:p>
    <w:p w:rsidR="001B17EA" w:rsidRPr="00B7546D" w:rsidRDefault="001B17EA" w:rsidP="001B17EA">
      <w:pPr>
        <w:tabs>
          <w:tab w:val="left" w:pos="426"/>
          <w:tab w:val="left" w:pos="8789"/>
        </w:tabs>
        <w:spacing w:after="0" w:line="240" w:lineRule="auto"/>
        <w:ind w:firstLine="709"/>
        <w:jc w:val="center"/>
        <w:rPr>
          <w:rFonts w:ascii="Times New Roman" w:hAnsi="Times New Roman" w:cs="Times New Roman"/>
          <w:sz w:val="30"/>
          <w:szCs w:val="30"/>
        </w:rPr>
      </w:pPr>
      <w:r w:rsidRPr="00B7546D">
        <w:rPr>
          <w:rFonts w:ascii="Times New Roman" w:hAnsi="Times New Roman" w:cs="Times New Roman"/>
          <w:sz w:val="30"/>
          <w:szCs w:val="30"/>
          <w:lang w:val="en-US"/>
        </w:rPr>
        <w:t>SWOT</w:t>
      </w:r>
      <w:r w:rsidRPr="00B7546D">
        <w:rPr>
          <w:rFonts w:ascii="Times New Roman" w:hAnsi="Times New Roman" w:cs="Times New Roman"/>
          <w:sz w:val="30"/>
          <w:szCs w:val="30"/>
        </w:rPr>
        <w:t>-анализ</w:t>
      </w:r>
    </w:p>
    <w:p w:rsidR="001B17EA" w:rsidRPr="00B7546D" w:rsidRDefault="001B17EA" w:rsidP="001B17EA">
      <w:pPr>
        <w:tabs>
          <w:tab w:val="left" w:pos="426"/>
          <w:tab w:val="left" w:pos="8789"/>
        </w:tabs>
        <w:spacing w:after="0" w:line="240" w:lineRule="auto"/>
        <w:ind w:firstLine="709"/>
        <w:jc w:val="center"/>
        <w:rPr>
          <w:rFonts w:ascii="Times New Roman" w:hAnsi="Times New Roman" w:cs="Times New Roman"/>
          <w:sz w:val="30"/>
          <w:szCs w:val="30"/>
        </w:rPr>
      </w:pPr>
    </w:p>
    <w:tbl>
      <w:tblPr>
        <w:tblStyle w:val="11"/>
        <w:tblW w:w="147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15"/>
        <w:gridCol w:w="3827"/>
      </w:tblGrid>
      <w:tr w:rsidR="001B17EA" w:rsidRPr="006628B2" w:rsidTr="00855ABD">
        <w:trPr>
          <w:trHeight w:val="6850"/>
        </w:trPr>
        <w:tc>
          <w:tcPr>
            <w:tcW w:w="10915" w:type="dxa"/>
          </w:tcPr>
          <w:tbl>
            <w:tblPr>
              <w:tblStyle w:val="a3"/>
              <w:tblW w:w="9668" w:type="dxa"/>
              <w:tblLayout w:type="fixed"/>
              <w:tblLook w:val="04A0" w:firstRow="1" w:lastRow="0" w:firstColumn="1" w:lastColumn="0" w:noHBand="0" w:noVBand="1"/>
            </w:tblPr>
            <w:tblGrid>
              <w:gridCol w:w="4282"/>
              <w:gridCol w:w="5386"/>
            </w:tblGrid>
            <w:tr w:rsidR="001B17EA" w:rsidRPr="00B7546D" w:rsidTr="00855ABD">
              <w:tc>
                <w:tcPr>
                  <w:tcW w:w="4282" w:type="dxa"/>
                  <w:shd w:val="clear" w:color="auto" w:fill="auto"/>
                </w:tcPr>
                <w:p w:rsidR="001B17EA" w:rsidRPr="00B7546D" w:rsidRDefault="001B17EA" w:rsidP="00855ABD">
                  <w:pPr>
                    <w:spacing w:after="0" w:line="240" w:lineRule="auto"/>
                    <w:jc w:val="center"/>
                    <w:rPr>
                      <w:rFonts w:ascii="Times New Roman" w:hAnsi="Times New Roman" w:cs="Times New Roman"/>
                      <w:iCs/>
                      <w:sz w:val="20"/>
                      <w:szCs w:val="20"/>
                    </w:rPr>
                  </w:pPr>
                  <w:r w:rsidRPr="00B7546D">
                    <w:rPr>
                      <w:rFonts w:ascii="Times New Roman" w:hAnsi="Times New Roman" w:cs="Times New Roman"/>
                      <w:iCs/>
                      <w:sz w:val="20"/>
                      <w:szCs w:val="20"/>
                    </w:rPr>
                    <w:t>Сильные стороны</w:t>
                  </w:r>
                </w:p>
                <w:p w:rsidR="001B17EA" w:rsidRPr="00B7546D" w:rsidRDefault="001B17EA" w:rsidP="00855ABD">
                  <w:pPr>
                    <w:spacing w:after="0" w:line="240" w:lineRule="auto"/>
                    <w:jc w:val="center"/>
                    <w:rPr>
                      <w:rFonts w:ascii="Times New Roman" w:hAnsi="Times New Roman" w:cs="Times New Roman"/>
                      <w:iCs/>
                      <w:sz w:val="20"/>
                      <w:szCs w:val="20"/>
                    </w:rPr>
                  </w:pPr>
                </w:p>
              </w:tc>
              <w:tc>
                <w:tcPr>
                  <w:tcW w:w="5386" w:type="dxa"/>
                  <w:shd w:val="clear" w:color="auto" w:fill="auto"/>
                </w:tcPr>
                <w:p w:rsidR="001B17EA" w:rsidRPr="00B7546D" w:rsidRDefault="001B17EA" w:rsidP="00855ABD">
                  <w:pPr>
                    <w:spacing w:after="0" w:line="240" w:lineRule="auto"/>
                    <w:jc w:val="center"/>
                    <w:rPr>
                      <w:rFonts w:ascii="Times New Roman" w:hAnsi="Times New Roman" w:cs="Times New Roman"/>
                      <w:iCs/>
                      <w:sz w:val="20"/>
                      <w:szCs w:val="20"/>
                    </w:rPr>
                  </w:pPr>
                  <w:r w:rsidRPr="00B7546D">
                    <w:rPr>
                      <w:rFonts w:ascii="Times New Roman" w:hAnsi="Times New Roman" w:cs="Times New Roman"/>
                      <w:iCs/>
                      <w:sz w:val="20"/>
                      <w:szCs w:val="20"/>
                    </w:rPr>
                    <w:t>Слабые стороны</w:t>
                  </w:r>
                </w:p>
              </w:tc>
            </w:tr>
            <w:tr w:rsidR="001B17EA" w:rsidRPr="00B7546D" w:rsidTr="00855ABD">
              <w:tc>
                <w:tcPr>
                  <w:tcW w:w="4282" w:type="dxa"/>
                </w:tcPr>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Большой опыт работы на рынке лизинговых услуг;</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Лидирующие позиции на рынке лизинговых услуг Беларуси как по новому бизнесу, так и по размеру лизингового портфеля;</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Высокая конкурентоспособность;</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Опыт работы в разных отраслевых сегментах;</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Широкая клиентская база;</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Наличие постоянных крупных клиентов;</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Наличие стратегических партнеров, а также сотрудничество с известными и надежными поставщиками;</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 xml:space="preserve">Наличие лизинговых продуктов с преимущественными условиями; </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Ориентированность на постоянное улучшение качества предоставляемых услуг;</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Наличие свободных оборотных средств;</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Наличие эффективной комплексной системы управления рисками;</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Финансовая устойчивость и платежеспособность;</w:t>
                  </w:r>
                </w:p>
              </w:tc>
              <w:tc>
                <w:tcPr>
                  <w:tcW w:w="5386" w:type="dxa"/>
                </w:tcPr>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В объеме нового бизнеса и лизингового портфеля превалируют сделки по Указу № 146;</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Финансирование приобретения техники для неплатежеспособных организаций в рамках Указа № 146;</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Финансирование приобретения техники на основании перечней отечественной техники и оборудования для финансирования поставок в рамках Указа № 146, что исключает возможность влияния Общества на выбор клиента;</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Основная доля объема лизингового портфеля Общества – это организации агропромышленного комплекса;</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Отнесение на затраты суммы НДС, приходящейся на обороты, освобожденные от уплаты НДС, что в конечном итоге приводит к существенному уменьшению прибыли;</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Недостаточный уровень автоматизации процесса лизинга;</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Недостаточная диверсификация источников кредитования, основной кредитор - Банк развития;</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Основные покупатели в рамках экспортных поставок техники – товаропроводящие сети;</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Слабая диверсификация рынков в рамках экспортных поставок техники (основной рынок - Российская федерация, на который приходится 77,3% всего объема поставок техники на внешние рынки по итогам 2022 года)</w:t>
                  </w:r>
                </w:p>
              </w:tc>
            </w:tr>
          </w:tbl>
          <w:tbl>
            <w:tblPr>
              <w:tblStyle w:val="a3"/>
              <w:tblpPr w:leftFromText="180" w:rightFromText="180" w:vertAnchor="text" w:tblpY="562"/>
              <w:tblW w:w="9628" w:type="dxa"/>
              <w:tblLayout w:type="fixed"/>
              <w:tblLook w:val="04A0" w:firstRow="1" w:lastRow="0" w:firstColumn="1" w:lastColumn="0" w:noHBand="0" w:noVBand="1"/>
            </w:tblPr>
            <w:tblGrid>
              <w:gridCol w:w="4815"/>
              <w:gridCol w:w="4813"/>
            </w:tblGrid>
            <w:tr w:rsidR="001B17EA" w:rsidRPr="00B7546D" w:rsidTr="00855ABD">
              <w:tc>
                <w:tcPr>
                  <w:tcW w:w="4815" w:type="dxa"/>
                </w:tcPr>
                <w:p w:rsidR="001B17EA" w:rsidRPr="00B7546D" w:rsidRDefault="001B17EA" w:rsidP="00855ABD">
                  <w:pPr>
                    <w:spacing w:after="0" w:line="240" w:lineRule="auto"/>
                    <w:jc w:val="center"/>
                    <w:rPr>
                      <w:rFonts w:ascii="Times New Roman" w:hAnsi="Times New Roman" w:cs="Times New Roman"/>
                      <w:iCs/>
                      <w:sz w:val="20"/>
                      <w:szCs w:val="20"/>
                    </w:rPr>
                  </w:pPr>
                  <w:r w:rsidRPr="00B7546D">
                    <w:rPr>
                      <w:rFonts w:ascii="Times New Roman" w:hAnsi="Times New Roman" w:cs="Times New Roman"/>
                      <w:iCs/>
                      <w:sz w:val="20"/>
                      <w:szCs w:val="20"/>
                    </w:rPr>
                    <w:t>Возможности</w:t>
                  </w:r>
                </w:p>
              </w:tc>
              <w:tc>
                <w:tcPr>
                  <w:tcW w:w="4813" w:type="dxa"/>
                </w:tcPr>
                <w:p w:rsidR="001B17EA" w:rsidRPr="00B7546D" w:rsidRDefault="001B17EA" w:rsidP="00855ABD">
                  <w:pPr>
                    <w:spacing w:after="0" w:line="240" w:lineRule="auto"/>
                    <w:jc w:val="center"/>
                    <w:rPr>
                      <w:rFonts w:ascii="Times New Roman" w:hAnsi="Times New Roman" w:cs="Times New Roman"/>
                      <w:iCs/>
                      <w:sz w:val="20"/>
                      <w:szCs w:val="20"/>
                    </w:rPr>
                  </w:pPr>
                  <w:r w:rsidRPr="00B7546D">
                    <w:rPr>
                      <w:rFonts w:ascii="Times New Roman" w:hAnsi="Times New Roman" w:cs="Times New Roman"/>
                      <w:iCs/>
                      <w:sz w:val="20"/>
                      <w:szCs w:val="20"/>
                    </w:rPr>
                    <w:t>Угрозы</w:t>
                  </w:r>
                </w:p>
                <w:p w:rsidR="001B17EA" w:rsidRPr="00B7546D" w:rsidRDefault="001B17EA" w:rsidP="00855ABD">
                  <w:pPr>
                    <w:spacing w:after="0" w:line="240" w:lineRule="auto"/>
                    <w:jc w:val="center"/>
                    <w:rPr>
                      <w:rFonts w:ascii="Times New Roman" w:hAnsi="Times New Roman" w:cs="Times New Roman"/>
                      <w:iCs/>
                      <w:sz w:val="20"/>
                      <w:szCs w:val="20"/>
                    </w:rPr>
                  </w:pPr>
                </w:p>
              </w:tc>
            </w:tr>
            <w:tr w:rsidR="001B17EA" w:rsidRPr="007E2E5F" w:rsidTr="00855ABD">
              <w:tc>
                <w:tcPr>
                  <w:tcW w:w="4815" w:type="dxa"/>
                </w:tcPr>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Возможность финансирования крупных сделок, в том числе долгосрочных;</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Диверсификация рынков сбыта в рамках экспортных поставок техники</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Усиление бренда Общества за счет предоставления качественных и профессиональных лизинговых услуг;</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Появление новых отраслей потребления – расширение и обновление производственных мощностей, запуск новых инновационных продуктов и производств, обновление транспортных и грузовых парков, модернизация производств;</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Расширение продуктовой линейки лизинговых услуг в соответствии с потребностями клиентов;</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Повышение эффективности работы компании за счет развития ИТ-технологий и автоматизации бизнес процессов;</w:t>
                  </w:r>
                </w:p>
                <w:p w:rsidR="001B17EA" w:rsidRPr="00B7546D" w:rsidRDefault="001B17EA" w:rsidP="00855ABD">
                  <w:pPr>
                    <w:spacing w:after="0" w:line="240" w:lineRule="auto"/>
                    <w:jc w:val="both"/>
                    <w:rPr>
                      <w:rFonts w:ascii="Times New Roman" w:hAnsi="Times New Roman" w:cs="Times New Roman"/>
                      <w:iCs/>
                      <w:sz w:val="20"/>
                      <w:szCs w:val="20"/>
                    </w:rPr>
                  </w:pPr>
                </w:p>
              </w:tc>
              <w:tc>
                <w:tcPr>
                  <w:tcW w:w="4813" w:type="dxa"/>
                </w:tcPr>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Снижение объемов финансирования государственных программ;</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Неисполнение бюджетом взятых на себя обязательств по погашению лизинговых платежей за организации –лизингополучатели;</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Снижение спроса на лизинговые услуги ввиду ухудшения финансового положения клиентов;</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Ухудшение платежной дисциплины лизингополучателей;</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Ограниченность доступа Общества к кредитным ресурсам требуемого объема и срочности, высокая стоимость кредитных ресурсов;</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Возрастающее конкурентное давление, т.е., появление лизинговых продуктов на рынке лизинговых услуг Беларуси с более выгодными условиями лизинга, чем аналогичные лизинговые продукты Общества;</w:t>
                  </w:r>
                </w:p>
                <w:p w:rsidR="001B17EA" w:rsidRPr="00B7546D"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Недостаток обеспечения для привлечения заемных средств;</w:t>
                  </w:r>
                </w:p>
                <w:p w:rsidR="001B17EA" w:rsidRPr="007E2E5F" w:rsidRDefault="001B17EA" w:rsidP="00855ABD">
                  <w:pPr>
                    <w:spacing w:after="0" w:line="240" w:lineRule="auto"/>
                    <w:jc w:val="both"/>
                    <w:rPr>
                      <w:rFonts w:ascii="Times New Roman" w:hAnsi="Times New Roman" w:cs="Times New Roman"/>
                      <w:iCs/>
                      <w:sz w:val="20"/>
                      <w:szCs w:val="20"/>
                    </w:rPr>
                  </w:pPr>
                  <w:r w:rsidRPr="00B7546D">
                    <w:rPr>
                      <w:rFonts w:ascii="Times New Roman" w:hAnsi="Times New Roman" w:cs="Times New Roman"/>
                      <w:iCs/>
                      <w:sz w:val="20"/>
                      <w:szCs w:val="20"/>
                    </w:rPr>
                    <w:t>Высокий темп роста бизнеса и возрастающая в связи с этим нагрузка на работников может негативным образом повлиять на качество обслуживания заключенных договоров лизинга</w:t>
                  </w:r>
                </w:p>
              </w:tc>
            </w:tr>
          </w:tbl>
          <w:p w:rsidR="001B17EA" w:rsidRPr="007E2E5F" w:rsidRDefault="001B17EA" w:rsidP="00855ABD">
            <w:pPr>
              <w:autoSpaceDE w:val="0"/>
              <w:autoSpaceDN w:val="0"/>
              <w:ind w:right="429" w:firstLine="360"/>
              <w:jc w:val="both"/>
              <w:rPr>
                <w:sz w:val="30"/>
                <w:szCs w:val="30"/>
              </w:rPr>
            </w:pPr>
          </w:p>
        </w:tc>
        <w:tc>
          <w:tcPr>
            <w:tcW w:w="3827" w:type="dxa"/>
          </w:tcPr>
          <w:p w:rsidR="001B17EA" w:rsidRPr="007E2E5F" w:rsidRDefault="001B17EA" w:rsidP="00855ABD">
            <w:pPr>
              <w:tabs>
                <w:tab w:val="left" w:pos="4860"/>
                <w:tab w:val="left" w:pos="4932"/>
                <w:tab w:val="left" w:pos="5040"/>
              </w:tabs>
              <w:autoSpaceDE w:val="0"/>
              <w:autoSpaceDN w:val="0"/>
              <w:ind w:left="1310" w:right="252" w:firstLine="425"/>
              <w:jc w:val="both"/>
              <w:rPr>
                <w:sz w:val="30"/>
                <w:szCs w:val="30"/>
              </w:rPr>
            </w:pPr>
          </w:p>
        </w:tc>
      </w:tr>
    </w:tbl>
    <w:p w:rsidR="0021287D" w:rsidRPr="00B4436C" w:rsidRDefault="0021287D" w:rsidP="0021287D">
      <w:pPr>
        <w:spacing w:after="0" w:line="240" w:lineRule="auto"/>
        <w:ind w:firstLine="709"/>
        <w:jc w:val="both"/>
        <w:rPr>
          <w:rFonts w:ascii="Times New Roman" w:eastAsiaTheme="majorEastAsia" w:hAnsi="Times New Roman" w:cs="Times New Roman"/>
          <w:b/>
          <w:sz w:val="30"/>
          <w:szCs w:val="30"/>
        </w:rPr>
      </w:pPr>
    </w:p>
    <w:p w:rsidR="0021287D" w:rsidRPr="00B51A58" w:rsidRDefault="0021287D" w:rsidP="00B51A58">
      <w:pPr>
        <w:spacing w:after="0" w:line="240" w:lineRule="auto"/>
        <w:ind w:firstLine="708"/>
        <w:jc w:val="both"/>
        <w:rPr>
          <w:rFonts w:ascii="Times New Roman" w:hAnsi="Times New Roman" w:cs="Times New Roman"/>
          <w:sz w:val="28"/>
          <w:szCs w:val="28"/>
        </w:rPr>
      </w:pPr>
    </w:p>
    <w:sectPr w:rsidR="0021287D" w:rsidRPr="00B51A58" w:rsidSect="001B17E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023" w:rsidRDefault="00B52023" w:rsidP="00F132BA">
      <w:pPr>
        <w:spacing w:after="0" w:line="240" w:lineRule="auto"/>
      </w:pPr>
      <w:r>
        <w:separator/>
      </w:r>
    </w:p>
  </w:endnote>
  <w:endnote w:type="continuationSeparator" w:id="0">
    <w:p w:rsidR="00B52023" w:rsidRDefault="00B52023" w:rsidP="00F1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tro Light">
    <w:altName w:val="Arial"/>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023" w:rsidRDefault="00B52023" w:rsidP="00F132BA">
      <w:pPr>
        <w:spacing w:after="0" w:line="240" w:lineRule="auto"/>
      </w:pPr>
      <w:r>
        <w:separator/>
      </w:r>
    </w:p>
  </w:footnote>
  <w:footnote w:type="continuationSeparator" w:id="0">
    <w:p w:rsidR="00B52023" w:rsidRDefault="00B52023" w:rsidP="00F13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355002"/>
      <w:docPartObj>
        <w:docPartGallery w:val="Page Numbers (Top of Page)"/>
        <w:docPartUnique/>
      </w:docPartObj>
    </w:sdtPr>
    <w:sdtEndPr>
      <w:rPr>
        <w:rFonts w:ascii="Times New Roman" w:hAnsi="Times New Roman" w:cs="Times New Roman"/>
      </w:rPr>
    </w:sdtEndPr>
    <w:sdtContent>
      <w:p w:rsidR="00B52023" w:rsidRPr="00F132BA" w:rsidRDefault="00B52023">
        <w:pPr>
          <w:pStyle w:val="ac"/>
          <w:jc w:val="center"/>
          <w:rPr>
            <w:rFonts w:ascii="Times New Roman" w:hAnsi="Times New Roman" w:cs="Times New Roman"/>
          </w:rPr>
        </w:pPr>
        <w:r w:rsidRPr="00F132BA">
          <w:rPr>
            <w:rFonts w:ascii="Times New Roman" w:hAnsi="Times New Roman" w:cs="Times New Roman"/>
          </w:rPr>
          <w:fldChar w:fldCharType="begin"/>
        </w:r>
        <w:r w:rsidRPr="00F132BA">
          <w:rPr>
            <w:rFonts w:ascii="Times New Roman" w:hAnsi="Times New Roman" w:cs="Times New Roman"/>
          </w:rPr>
          <w:instrText>PAGE   \* MERGEFORMAT</w:instrText>
        </w:r>
        <w:r w:rsidRPr="00F132BA">
          <w:rPr>
            <w:rFonts w:ascii="Times New Roman" w:hAnsi="Times New Roman" w:cs="Times New Roman"/>
          </w:rPr>
          <w:fldChar w:fldCharType="separate"/>
        </w:r>
        <w:r w:rsidR="00F57723">
          <w:rPr>
            <w:rFonts w:ascii="Times New Roman" w:hAnsi="Times New Roman" w:cs="Times New Roman"/>
            <w:noProof/>
          </w:rPr>
          <w:t>21</w:t>
        </w:r>
        <w:r w:rsidRPr="00F132BA">
          <w:rPr>
            <w:rFonts w:ascii="Times New Roman" w:hAnsi="Times New Roman" w:cs="Times New Roman"/>
          </w:rPr>
          <w:fldChar w:fldCharType="end"/>
        </w:r>
      </w:p>
    </w:sdtContent>
  </w:sdt>
  <w:p w:rsidR="00B52023" w:rsidRDefault="00B5202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79B0"/>
    <w:multiLevelType w:val="hybridMultilevel"/>
    <w:tmpl w:val="2A4C2556"/>
    <w:lvl w:ilvl="0" w:tplc="DAA6C8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A54E85"/>
    <w:multiLevelType w:val="multilevel"/>
    <w:tmpl w:val="6E8093C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73487"/>
    <w:multiLevelType w:val="multilevel"/>
    <w:tmpl w:val="8F067D4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31E78FB"/>
    <w:multiLevelType w:val="hybridMultilevel"/>
    <w:tmpl w:val="20B40452"/>
    <w:lvl w:ilvl="0" w:tplc="F138956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2B3E2AE9"/>
    <w:multiLevelType w:val="hybridMultilevel"/>
    <w:tmpl w:val="17661EE8"/>
    <w:lvl w:ilvl="0" w:tplc="92D81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757778"/>
    <w:multiLevelType w:val="hybridMultilevel"/>
    <w:tmpl w:val="59F6981A"/>
    <w:lvl w:ilvl="0" w:tplc="D83887E8">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1DD32AE"/>
    <w:multiLevelType w:val="hybridMultilevel"/>
    <w:tmpl w:val="9B381DB8"/>
    <w:lvl w:ilvl="0" w:tplc="006817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5A072D4"/>
    <w:multiLevelType w:val="hybridMultilevel"/>
    <w:tmpl w:val="740C64A4"/>
    <w:lvl w:ilvl="0" w:tplc="FC3C3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5A95B42"/>
    <w:multiLevelType w:val="hybridMultilevel"/>
    <w:tmpl w:val="9722694E"/>
    <w:lvl w:ilvl="0" w:tplc="189C77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79A5420"/>
    <w:multiLevelType w:val="multilevel"/>
    <w:tmpl w:val="2B38787A"/>
    <w:lvl w:ilvl="0">
      <w:start w:val="4"/>
      <w:numFmt w:val="decimal"/>
      <w:lvlText w:val="%1"/>
      <w:lvlJc w:val="left"/>
      <w:pPr>
        <w:ind w:left="360" w:hanging="360"/>
      </w:pPr>
      <w:rPr>
        <w:rFonts w:hint="default"/>
      </w:rPr>
    </w:lvl>
    <w:lvl w:ilvl="1">
      <w:start w:val="2"/>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0" w15:restartNumberingAfterBreak="0">
    <w:nsid w:val="3D3D7F16"/>
    <w:multiLevelType w:val="multilevel"/>
    <w:tmpl w:val="DE701ECA"/>
    <w:lvl w:ilvl="0">
      <w:start w:val="1"/>
      <w:numFmt w:val="decimal"/>
      <w:lvlText w:val="%1."/>
      <w:lvlJc w:val="left"/>
      <w:pPr>
        <w:ind w:left="6031" w:hanging="360"/>
      </w:pPr>
      <w:rPr>
        <w:rFonts w:hint="default"/>
      </w:rPr>
    </w:lvl>
    <w:lvl w:ilvl="1">
      <w:start w:val="2"/>
      <w:numFmt w:val="decimal"/>
      <w:isLgl/>
      <w:lvlText w:val="%1.%2."/>
      <w:lvlJc w:val="left"/>
      <w:pPr>
        <w:ind w:left="539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F124CF1"/>
    <w:multiLevelType w:val="multilevel"/>
    <w:tmpl w:val="091E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609A1"/>
    <w:multiLevelType w:val="hybridMultilevel"/>
    <w:tmpl w:val="361E7EC6"/>
    <w:lvl w:ilvl="0" w:tplc="DF729A6C">
      <w:start w:val="1"/>
      <w:numFmt w:val="decimal"/>
      <w:lvlText w:val="%1."/>
      <w:lvlJc w:val="left"/>
      <w:pPr>
        <w:ind w:left="1637" w:hanging="360"/>
      </w:pPr>
      <w:rPr>
        <w:rFonts w:ascii="Times New Roman" w:eastAsiaTheme="minorHAns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651C55"/>
    <w:multiLevelType w:val="hybridMultilevel"/>
    <w:tmpl w:val="BF04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A55C46"/>
    <w:multiLevelType w:val="multilevel"/>
    <w:tmpl w:val="4B9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54CDA"/>
    <w:multiLevelType w:val="multilevel"/>
    <w:tmpl w:val="2D103728"/>
    <w:lvl w:ilvl="0">
      <w:start w:val="5"/>
      <w:numFmt w:val="decimal"/>
      <w:lvlText w:val="%1."/>
      <w:lvlJc w:val="left"/>
      <w:pPr>
        <w:ind w:left="4703"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554A69"/>
    <w:multiLevelType w:val="hybridMultilevel"/>
    <w:tmpl w:val="AAB8E74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4B762C9C"/>
    <w:multiLevelType w:val="hybridMultilevel"/>
    <w:tmpl w:val="01B836CE"/>
    <w:lvl w:ilvl="0" w:tplc="06CAEC7C">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5B592D"/>
    <w:multiLevelType w:val="hybridMultilevel"/>
    <w:tmpl w:val="A6BE6218"/>
    <w:lvl w:ilvl="0" w:tplc="AEF212E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9" w15:restartNumberingAfterBreak="0">
    <w:nsid w:val="529B4C4F"/>
    <w:multiLevelType w:val="hybridMultilevel"/>
    <w:tmpl w:val="F1ECA182"/>
    <w:lvl w:ilvl="0" w:tplc="E71812C2">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20" w15:restartNumberingAfterBreak="0">
    <w:nsid w:val="57BF79B0"/>
    <w:multiLevelType w:val="hybridMultilevel"/>
    <w:tmpl w:val="2A123F06"/>
    <w:lvl w:ilvl="0" w:tplc="DAA6C8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D6360C"/>
    <w:multiLevelType w:val="hybridMultilevel"/>
    <w:tmpl w:val="6A688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77F07E9"/>
    <w:multiLevelType w:val="hybridMultilevel"/>
    <w:tmpl w:val="127C87C2"/>
    <w:lvl w:ilvl="0" w:tplc="86B66E04">
      <w:start w:val="1"/>
      <w:numFmt w:val="decimal"/>
      <w:lvlText w:val="%1."/>
      <w:lvlJc w:val="left"/>
      <w:pPr>
        <w:ind w:left="814" w:hanging="360"/>
      </w:pPr>
      <w:rPr>
        <w:rFonts w:hint="default"/>
      </w:rPr>
    </w:lvl>
    <w:lvl w:ilvl="1" w:tplc="04190019">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 w15:restartNumberingAfterBreak="0">
    <w:nsid w:val="77EF571A"/>
    <w:multiLevelType w:val="multilevel"/>
    <w:tmpl w:val="A94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33FAD"/>
    <w:multiLevelType w:val="multilevel"/>
    <w:tmpl w:val="25A2FF84"/>
    <w:lvl w:ilvl="0">
      <w:start w:val="4"/>
      <w:numFmt w:val="decimal"/>
      <w:suff w:val="space"/>
      <w:lvlText w:val="%1."/>
      <w:lvlJc w:val="left"/>
      <w:pPr>
        <w:ind w:left="360" w:hanging="360"/>
      </w:pPr>
      <w:rPr>
        <w:rFonts w:hint="default"/>
      </w:rPr>
    </w:lvl>
    <w:lvl w:ilvl="1">
      <w:start w:val="1"/>
      <w:numFmt w:val="decimal"/>
      <w:isLgl/>
      <w:suff w:val="space"/>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3"/>
  </w:num>
  <w:num w:numId="2">
    <w:abstractNumId w:val="14"/>
  </w:num>
  <w:num w:numId="3">
    <w:abstractNumId w:val="7"/>
  </w:num>
  <w:num w:numId="4">
    <w:abstractNumId w:val="11"/>
  </w:num>
  <w:num w:numId="5">
    <w:abstractNumId w:val="8"/>
  </w:num>
  <w:num w:numId="6">
    <w:abstractNumId w:val="4"/>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5"/>
  </w:num>
  <w:num w:numId="12">
    <w:abstractNumId w:val="2"/>
  </w:num>
  <w:num w:numId="13">
    <w:abstractNumId w:val="22"/>
  </w:num>
  <w:num w:numId="14">
    <w:abstractNumId w:val="9"/>
  </w:num>
  <w:num w:numId="1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7"/>
  </w:num>
  <w:num w:numId="18">
    <w:abstractNumId w:val="13"/>
  </w:num>
  <w:num w:numId="19">
    <w:abstractNumId w:val="3"/>
  </w:num>
  <w:num w:numId="20">
    <w:abstractNumId w:val="19"/>
  </w:num>
  <w:num w:numId="21">
    <w:abstractNumId w:val="15"/>
  </w:num>
  <w:num w:numId="22">
    <w:abstractNumId w:val="0"/>
  </w:num>
  <w:num w:numId="23">
    <w:abstractNumId w:val="20"/>
  </w:num>
  <w:num w:numId="24">
    <w:abstractNumId w:val="12"/>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75"/>
    <w:rsid w:val="000064CF"/>
    <w:rsid w:val="000078DD"/>
    <w:rsid w:val="000079A1"/>
    <w:rsid w:val="00014F7A"/>
    <w:rsid w:val="00015D5A"/>
    <w:rsid w:val="00025103"/>
    <w:rsid w:val="00026C15"/>
    <w:rsid w:val="00027F54"/>
    <w:rsid w:val="00030ED4"/>
    <w:rsid w:val="0003126C"/>
    <w:rsid w:val="00032554"/>
    <w:rsid w:val="00032634"/>
    <w:rsid w:val="00040FFB"/>
    <w:rsid w:val="0004337C"/>
    <w:rsid w:val="00043761"/>
    <w:rsid w:val="00046CB2"/>
    <w:rsid w:val="00050F15"/>
    <w:rsid w:val="0005155A"/>
    <w:rsid w:val="000541B5"/>
    <w:rsid w:val="0005507A"/>
    <w:rsid w:val="00055786"/>
    <w:rsid w:val="00060865"/>
    <w:rsid w:val="00063FEC"/>
    <w:rsid w:val="00064308"/>
    <w:rsid w:val="0006720F"/>
    <w:rsid w:val="00072252"/>
    <w:rsid w:val="000739E9"/>
    <w:rsid w:val="0007493E"/>
    <w:rsid w:val="00083313"/>
    <w:rsid w:val="00084F72"/>
    <w:rsid w:val="000917E4"/>
    <w:rsid w:val="0009569A"/>
    <w:rsid w:val="000A2FC9"/>
    <w:rsid w:val="000A3EA7"/>
    <w:rsid w:val="000A4AEC"/>
    <w:rsid w:val="000B27B7"/>
    <w:rsid w:val="000B759A"/>
    <w:rsid w:val="000C12E4"/>
    <w:rsid w:val="000C18E7"/>
    <w:rsid w:val="000C291A"/>
    <w:rsid w:val="000C3A43"/>
    <w:rsid w:val="000C3C67"/>
    <w:rsid w:val="000C4826"/>
    <w:rsid w:val="000C496B"/>
    <w:rsid w:val="000C51C4"/>
    <w:rsid w:val="000C5688"/>
    <w:rsid w:val="000D20FC"/>
    <w:rsid w:val="000D271E"/>
    <w:rsid w:val="000D381F"/>
    <w:rsid w:val="000D3920"/>
    <w:rsid w:val="000D63E6"/>
    <w:rsid w:val="000D6ABB"/>
    <w:rsid w:val="000D72B2"/>
    <w:rsid w:val="000D7C9E"/>
    <w:rsid w:val="000E33E0"/>
    <w:rsid w:val="000E3AC5"/>
    <w:rsid w:val="000E440F"/>
    <w:rsid w:val="000E50CC"/>
    <w:rsid w:val="000E6AE5"/>
    <w:rsid w:val="000F0580"/>
    <w:rsid w:val="000F0C94"/>
    <w:rsid w:val="000F2070"/>
    <w:rsid w:val="000F2BFE"/>
    <w:rsid w:val="000F373F"/>
    <w:rsid w:val="000F4F38"/>
    <w:rsid w:val="000F611B"/>
    <w:rsid w:val="000F689D"/>
    <w:rsid w:val="001026AD"/>
    <w:rsid w:val="001045F1"/>
    <w:rsid w:val="00104DAA"/>
    <w:rsid w:val="00105936"/>
    <w:rsid w:val="00111A34"/>
    <w:rsid w:val="00112E0E"/>
    <w:rsid w:val="00114AB1"/>
    <w:rsid w:val="00115BE3"/>
    <w:rsid w:val="00120F04"/>
    <w:rsid w:val="0012140E"/>
    <w:rsid w:val="0012159D"/>
    <w:rsid w:val="0012165D"/>
    <w:rsid w:val="001261AC"/>
    <w:rsid w:val="00126299"/>
    <w:rsid w:val="001267A1"/>
    <w:rsid w:val="00127634"/>
    <w:rsid w:val="00127A70"/>
    <w:rsid w:val="001335FF"/>
    <w:rsid w:val="00134301"/>
    <w:rsid w:val="00134B4B"/>
    <w:rsid w:val="00136810"/>
    <w:rsid w:val="00136A38"/>
    <w:rsid w:val="001437FD"/>
    <w:rsid w:val="00143C63"/>
    <w:rsid w:val="001445B7"/>
    <w:rsid w:val="00144F52"/>
    <w:rsid w:val="00146ACE"/>
    <w:rsid w:val="0015143F"/>
    <w:rsid w:val="00156817"/>
    <w:rsid w:val="00160153"/>
    <w:rsid w:val="001625B2"/>
    <w:rsid w:val="001646BF"/>
    <w:rsid w:val="00166144"/>
    <w:rsid w:val="001737D2"/>
    <w:rsid w:val="001746F3"/>
    <w:rsid w:val="00175A53"/>
    <w:rsid w:val="0017658B"/>
    <w:rsid w:val="00176A6E"/>
    <w:rsid w:val="00176BB3"/>
    <w:rsid w:val="00184BDA"/>
    <w:rsid w:val="001862E5"/>
    <w:rsid w:val="0018691D"/>
    <w:rsid w:val="0018747C"/>
    <w:rsid w:val="00190790"/>
    <w:rsid w:val="00194981"/>
    <w:rsid w:val="00194B73"/>
    <w:rsid w:val="001967B7"/>
    <w:rsid w:val="001A09A8"/>
    <w:rsid w:val="001A12F5"/>
    <w:rsid w:val="001A179B"/>
    <w:rsid w:val="001A2787"/>
    <w:rsid w:val="001B043A"/>
    <w:rsid w:val="001B1036"/>
    <w:rsid w:val="001B17EA"/>
    <w:rsid w:val="001B24F4"/>
    <w:rsid w:val="001B2E72"/>
    <w:rsid w:val="001B4858"/>
    <w:rsid w:val="001B63F4"/>
    <w:rsid w:val="001B65F9"/>
    <w:rsid w:val="001B7927"/>
    <w:rsid w:val="001C17A0"/>
    <w:rsid w:val="001C2BAF"/>
    <w:rsid w:val="001C6F19"/>
    <w:rsid w:val="001C7A8D"/>
    <w:rsid w:val="001D35F5"/>
    <w:rsid w:val="001D3BE4"/>
    <w:rsid w:val="001D68EA"/>
    <w:rsid w:val="001E416C"/>
    <w:rsid w:val="001E42E8"/>
    <w:rsid w:val="001E4C41"/>
    <w:rsid w:val="001E61BA"/>
    <w:rsid w:val="001E726F"/>
    <w:rsid w:val="001E7870"/>
    <w:rsid w:val="001E787B"/>
    <w:rsid w:val="001F02EB"/>
    <w:rsid w:val="001F0903"/>
    <w:rsid w:val="001F19E2"/>
    <w:rsid w:val="001F1DC7"/>
    <w:rsid w:val="001F4209"/>
    <w:rsid w:val="001F468C"/>
    <w:rsid w:val="001F5D55"/>
    <w:rsid w:val="001F7332"/>
    <w:rsid w:val="00200331"/>
    <w:rsid w:val="00201DFB"/>
    <w:rsid w:val="00202A8B"/>
    <w:rsid w:val="00205AC1"/>
    <w:rsid w:val="00205C26"/>
    <w:rsid w:val="00205E32"/>
    <w:rsid w:val="0021287D"/>
    <w:rsid w:val="00214C66"/>
    <w:rsid w:val="0021554D"/>
    <w:rsid w:val="0021711B"/>
    <w:rsid w:val="00217CFE"/>
    <w:rsid w:val="00223EAD"/>
    <w:rsid w:val="0022702C"/>
    <w:rsid w:val="00230795"/>
    <w:rsid w:val="00230B5F"/>
    <w:rsid w:val="002334E7"/>
    <w:rsid w:val="002337CC"/>
    <w:rsid w:val="00233C56"/>
    <w:rsid w:val="00234AA3"/>
    <w:rsid w:val="00236D30"/>
    <w:rsid w:val="0024129E"/>
    <w:rsid w:val="002417F7"/>
    <w:rsid w:val="0024187E"/>
    <w:rsid w:val="00241EF5"/>
    <w:rsid w:val="00241FD3"/>
    <w:rsid w:val="00243B85"/>
    <w:rsid w:val="00243CA9"/>
    <w:rsid w:val="0024685B"/>
    <w:rsid w:val="00247C1E"/>
    <w:rsid w:val="002505BA"/>
    <w:rsid w:val="00250D7A"/>
    <w:rsid w:val="00251852"/>
    <w:rsid w:val="002524D9"/>
    <w:rsid w:val="00252E11"/>
    <w:rsid w:val="0026043E"/>
    <w:rsid w:val="002604ED"/>
    <w:rsid w:val="0026397B"/>
    <w:rsid w:val="00263D84"/>
    <w:rsid w:val="00263E8D"/>
    <w:rsid w:val="00263E96"/>
    <w:rsid w:val="002709EC"/>
    <w:rsid w:val="00271D44"/>
    <w:rsid w:val="002724B3"/>
    <w:rsid w:val="00273A13"/>
    <w:rsid w:val="002772D0"/>
    <w:rsid w:val="0028342E"/>
    <w:rsid w:val="002844DF"/>
    <w:rsid w:val="00286CCD"/>
    <w:rsid w:val="00291D43"/>
    <w:rsid w:val="002936D4"/>
    <w:rsid w:val="0029494D"/>
    <w:rsid w:val="0029562A"/>
    <w:rsid w:val="00295F24"/>
    <w:rsid w:val="00296796"/>
    <w:rsid w:val="00297498"/>
    <w:rsid w:val="002A002B"/>
    <w:rsid w:val="002A0225"/>
    <w:rsid w:val="002A1E27"/>
    <w:rsid w:val="002A2590"/>
    <w:rsid w:val="002A2E92"/>
    <w:rsid w:val="002A385B"/>
    <w:rsid w:val="002A3B1E"/>
    <w:rsid w:val="002A41AA"/>
    <w:rsid w:val="002A448C"/>
    <w:rsid w:val="002B25E9"/>
    <w:rsid w:val="002B2D21"/>
    <w:rsid w:val="002B3A8F"/>
    <w:rsid w:val="002B7E06"/>
    <w:rsid w:val="002C3765"/>
    <w:rsid w:val="002C5069"/>
    <w:rsid w:val="002C5415"/>
    <w:rsid w:val="002D548B"/>
    <w:rsid w:val="002D56DB"/>
    <w:rsid w:val="002E5228"/>
    <w:rsid w:val="002E5EBC"/>
    <w:rsid w:val="002F37DC"/>
    <w:rsid w:val="002F54A9"/>
    <w:rsid w:val="002F58B1"/>
    <w:rsid w:val="002F596C"/>
    <w:rsid w:val="002F7D01"/>
    <w:rsid w:val="0030195C"/>
    <w:rsid w:val="00302DFD"/>
    <w:rsid w:val="00303AF9"/>
    <w:rsid w:val="00312AB0"/>
    <w:rsid w:val="00312F08"/>
    <w:rsid w:val="00313519"/>
    <w:rsid w:val="00320F2B"/>
    <w:rsid w:val="00322C2B"/>
    <w:rsid w:val="00325A37"/>
    <w:rsid w:val="003305DE"/>
    <w:rsid w:val="003330F3"/>
    <w:rsid w:val="00335ACC"/>
    <w:rsid w:val="00340BB7"/>
    <w:rsid w:val="00341790"/>
    <w:rsid w:val="00343CBA"/>
    <w:rsid w:val="003458F7"/>
    <w:rsid w:val="00351110"/>
    <w:rsid w:val="0035432A"/>
    <w:rsid w:val="003609DC"/>
    <w:rsid w:val="003611DB"/>
    <w:rsid w:val="0036133E"/>
    <w:rsid w:val="00367525"/>
    <w:rsid w:val="003701E0"/>
    <w:rsid w:val="00372A60"/>
    <w:rsid w:val="00374D17"/>
    <w:rsid w:val="00382528"/>
    <w:rsid w:val="00382799"/>
    <w:rsid w:val="0038280C"/>
    <w:rsid w:val="00385BD8"/>
    <w:rsid w:val="003907DF"/>
    <w:rsid w:val="003914B2"/>
    <w:rsid w:val="0039243A"/>
    <w:rsid w:val="003A2F2C"/>
    <w:rsid w:val="003A44D7"/>
    <w:rsid w:val="003A7EB4"/>
    <w:rsid w:val="003B04E1"/>
    <w:rsid w:val="003B0B0D"/>
    <w:rsid w:val="003B2A1E"/>
    <w:rsid w:val="003B2E75"/>
    <w:rsid w:val="003B3A99"/>
    <w:rsid w:val="003B71E4"/>
    <w:rsid w:val="003B7BF1"/>
    <w:rsid w:val="003C1E71"/>
    <w:rsid w:val="003C2042"/>
    <w:rsid w:val="003C3344"/>
    <w:rsid w:val="003C39F2"/>
    <w:rsid w:val="003C5D66"/>
    <w:rsid w:val="003C71CC"/>
    <w:rsid w:val="003D2DA5"/>
    <w:rsid w:val="003D7172"/>
    <w:rsid w:val="003D74C8"/>
    <w:rsid w:val="003D7605"/>
    <w:rsid w:val="003E0D8B"/>
    <w:rsid w:val="003E2022"/>
    <w:rsid w:val="003E31E9"/>
    <w:rsid w:val="003E5165"/>
    <w:rsid w:val="003E5B09"/>
    <w:rsid w:val="003E743E"/>
    <w:rsid w:val="003E7A3B"/>
    <w:rsid w:val="003F204F"/>
    <w:rsid w:val="003F5B60"/>
    <w:rsid w:val="003F7BD5"/>
    <w:rsid w:val="003F7DD5"/>
    <w:rsid w:val="0040366C"/>
    <w:rsid w:val="00405186"/>
    <w:rsid w:val="00414065"/>
    <w:rsid w:val="00414B58"/>
    <w:rsid w:val="00415717"/>
    <w:rsid w:val="00423B46"/>
    <w:rsid w:val="0042459B"/>
    <w:rsid w:val="0042547A"/>
    <w:rsid w:val="00425664"/>
    <w:rsid w:val="004268C2"/>
    <w:rsid w:val="0042761A"/>
    <w:rsid w:val="00427D7E"/>
    <w:rsid w:val="00430521"/>
    <w:rsid w:val="004323CE"/>
    <w:rsid w:val="004334A7"/>
    <w:rsid w:val="00433818"/>
    <w:rsid w:val="004340B6"/>
    <w:rsid w:val="00440046"/>
    <w:rsid w:val="00440051"/>
    <w:rsid w:val="00444668"/>
    <w:rsid w:val="004511A5"/>
    <w:rsid w:val="00455DCC"/>
    <w:rsid w:val="00461C1A"/>
    <w:rsid w:val="00461EA9"/>
    <w:rsid w:val="0046252C"/>
    <w:rsid w:val="004636CD"/>
    <w:rsid w:val="00466EA7"/>
    <w:rsid w:val="00471A37"/>
    <w:rsid w:val="00472061"/>
    <w:rsid w:val="00474F6F"/>
    <w:rsid w:val="004757C2"/>
    <w:rsid w:val="004771A9"/>
    <w:rsid w:val="00482724"/>
    <w:rsid w:val="00485380"/>
    <w:rsid w:val="00485705"/>
    <w:rsid w:val="00485A0F"/>
    <w:rsid w:val="00486C77"/>
    <w:rsid w:val="00487572"/>
    <w:rsid w:val="004875B3"/>
    <w:rsid w:val="004905C3"/>
    <w:rsid w:val="0049091D"/>
    <w:rsid w:val="004921E8"/>
    <w:rsid w:val="004969A5"/>
    <w:rsid w:val="00497101"/>
    <w:rsid w:val="004977DC"/>
    <w:rsid w:val="004A0B60"/>
    <w:rsid w:val="004A2900"/>
    <w:rsid w:val="004A2C44"/>
    <w:rsid w:val="004A2FA5"/>
    <w:rsid w:val="004A432A"/>
    <w:rsid w:val="004A477D"/>
    <w:rsid w:val="004A6FA3"/>
    <w:rsid w:val="004B02EA"/>
    <w:rsid w:val="004B4525"/>
    <w:rsid w:val="004B5DE6"/>
    <w:rsid w:val="004B5E30"/>
    <w:rsid w:val="004B7BF9"/>
    <w:rsid w:val="004C088F"/>
    <w:rsid w:val="004C0C43"/>
    <w:rsid w:val="004C1584"/>
    <w:rsid w:val="004C338B"/>
    <w:rsid w:val="004C6AD7"/>
    <w:rsid w:val="004D0C6C"/>
    <w:rsid w:val="004D173C"/>
    <w:rsid w:val="004D1D29"/>
    <w:rsid w:val="004D367E"/>
    <w:rsid w:val="004D7C43"/>
    <w:rsid w:val="004E2599"/>
    <w:rsid w:val="004E2FE8"/>
    <w:rsid w:val="004E3259"/>
    <w:rsid w:val="004E37B1"/>
    <w:rsid w:val="004E3DA1"/>
    <w:rsid w:val="004E470E"/>
    <w:rsid w:val="004E5284"/>
    <w:rsid w:val="004F0DA2"/>
    <w:rsid w:val="004F13AF"/>
    <w:rsid w:val="004F722A"/>
    <w:rsid w:val="0050073E"/>
    <w:rsid w:val="0050193C"/>
    <w:rsid w:val="00502FF9"/>
    <w:rsid w:val="00510A26"/>
    <w:rsid w:val="005115BF"/>
    <w:rsid w:val="00512B3F"/>
    <w:rsid w:val="00516D9C"/>
    <w:rsid w:val="005205D6"/>
    <w:rsid w:val="00523BC7"/>
    <w:rsid w:val="00524865"/>
    <w:rsid w:val="005301C2"/>
    <w:rsid w:val="00531B94"/>
    <w:rsid w:val="00533254"/>
    <w:rsid w:val="005342D7"/>
    <w:rsid w:val="00534301"/>
    <w:rsid w:val="005347AD"/>
    <w:rsid w:val="00535A26"/>
    <w:rsid w:val="00536E3B"/>
    <w:rsid w:val="005402D3"/>
    <w:rsid w:val="00545554"/>
    <w:rsid w:val="005537E4"/>
    <w:rsid w:val="00555D34"/>
    <w:rsid w:val="005561C4"/>
    <w:rsid w:val="005573BA"/>
    <w:rsid w:val="00560720"/>
    <w:rsid w:val="005613F1"/>
    <w:rsid w:val="00562ADF"/>
    <w:rsid w:val="005641FA"/>
    <w:rsid w:val="00570433"/>
    <w:rsid w:val="0057072D"/>
    <w:rsid w:val="0057138C"/>
    <w:rsid w:val="00572580"/>
    <w:rsid w:val="00573006"/>
    <w:rsid w:val="0057395E"/>
    <w:rsid w:val="005744C1"/>
    <w:rsid w:val="00575295"/>
    <w:rsid w:val="00575693"/>
    <w:rsid w:val="005772F2"/>
    <w:rsid w:val="0057751E"/>
    <w:rsid w:val="0058003B"/>
    <w:rsid w:val="0058048C"/>
    <w:rsid w:val="005822AE"/>
    <w:rsid w:val="00585C78"/>
    <w:rsid w:val="00587499"/>
    <w:rsid w:val="00591D94"/>
    <w:rsid w:val="00594F3A"/>
    <w:rsid w:val="00595B84"/>
    <w:rsid w:val="00597D85"/>
    <w:rsid w:val="005A1BC1"/>
    <w:rsid w:val="005A6767"/>
    <w:rsid w:val="005A6982"/>
    <w:rsid w:val="005A7C97"/>
    <w:rsid w:val="005B3126"/>
    <w:rsid w:val="005B4C80"/>
    <w:rsid w:val="005B6BB5"/>
    <w:rsid w:val="005C2AB7"/>
    <w:rsid w:val="005C2EA4"/>
    <w:rsid w:val="005C3D06"/>
    <w:rsid w:val="005C429B"/>
    <w:rsid w:val="005C4963"/>
    <w:rsid w:val="005C7DCE"/>
    <w:rsid w:val="005D14CE"/>
    <w:rsid w:val="005D2EC0"/>
    <w:rsid w:val="005E394A"/>
    <w:rsid w:val="005E42A8"/>
    <w:rsid w:val="005E5463"/>
    <w:rsid w:val="005E55E8"/>
    <w:rsid w:val="005E5791"/>
    <w:rsid w:val="005E5DEE"/>
    <w:rsid w:val="005E676C"/>
    <w:rsid w:val="005E766C"/>
    <w:rsid w:val="005E7CE3"/>
    <w:rsid w:val="005F0DA9"/>
    <w:rsid w:val="005F12F2"/>
    <w:rsid w:val="005F20F3"/>
    <w:rsid w:val="005F3DE0"/>
    <w:rsid w:val="005F721F"/>
    <w:rsid w:val="00601BB4"/>
    <w:rsid w:val="0060533B"/>
    <w:rsid w:val="006071A3"/>
    <w:rsid w:val="0061393C"/>
    <w:rsid w:val="006141D6"/>
    <w:rsid w:val="006167DE"/>
    <w:rsid w:val="00617C1F"/>
    <w:rsid w:val="00625C60"/>
    <w:rsid w:val="00626DD0"/>
    <w:rsid w:val="00626E23"/>
    <w:rsid w:val="00627E2D"/>
    <w:rsid w:val="00632BDA"/>
    <w:rsid w:val="006333BB"/>
    <w:rsid w:val="00633E05"/>
    <w:rsid w:val="00634A0F"/>
    <w:rsid w:val="00634D39"/>
    <w:rsid w:val="00646C4E"/>
    <w:rsid w:val="00650C3F"/>
    <w:rsid w:val="00652364"/>
    <w:rsid w:val="00654C26"/>
    <w:rsid w:val="006561CF"/>
    <w:rsid w:val="006565C1"/>
    <w:rsid w:val="00656A71"/>
    <w:rsid w:val="006635FF"/>
    <w:rsid w:val="00667EB4"/>
    <w:rsid w:val="00672CA2"/>
    <w:rsid w:val="00675129"/>
    <w:rsid w:val="00692DF4"/>
    <w:rsid w:val="00697303"/>
    <w:rsid w:val="006A3D31"/>
    <w:rsid w:val="006A3E89"/>
    <w:rsid w:val="006A669E"/>
    <w:rsid w:val="006A673A"/>
    <w:rsid w:val="006A69B6"/>
    <w:rsid w:val="006A6B8E"/>
    <w:rsid w:val="006B2D29"/>
    <w:rsid w:val="006B521D"/>
    <w:rsid w:val="006B66B7"/>
    <w:rsid w:val="006B69D8"/>
    <w:rsid w:val="006C34C9"/>
    <w:rsid w:val="006C4200"/>
    <w:rsid w:val="006C5493"/>
    <w:rsid w:val="006C78D2"/>
    <w:rsid w:val="006C7DB6"/>
    <w:rsid w:val="006D0D8C"/>
    <w:rsid w:val="006D0EE2"/>
    <w:rsid w:val="006D226B"/>
    <w:rsid w:val="006D24C4"/>
    <w:rsid w:val="006D3895"/>
    <w:rsid w:val="006E045A"/>
    <w:rsid w:val="006E1B87"/>
    <w:rsid w:val="006F0A53"/>
    <w:rsid w:val="006F3D7F"/>
    <w:rsid w:val="006F422C"/>
    <w:rsid w:val="006F4333"/>
    <w:rsid w:val="006F6997"/>
    <w:rsid w:val="006F7D46"/>
    <w:rsid w:val="00700989"/>
    <w:rsid w:val="00701ECE"/>
    <w:rsid w:val="007023EE"/>
    <w:rsid w:val="00703EA5"/>
    <w:rsid w:val="00705284"/>
    <w:rsid w:val="0071223E"/>
    <w:rsid w:val="00714898"/>
    <w:rsid w:val="00715104"/>
    <w:rsid w:val="00717B7B"/>
    <w:rsid w:val="00717E98"/>
    <w:rsid w:val="00720CA7"/>
    <w:rsid w:val="00724328"/>
    <w:rsid w:val="007249E8"/>
    <w:rsid w:val="007250D0"/>
    <w:rsid w:val="00726316"/>
    <w:rsid w:val="0072646B"/>
    <w:rsid w:val="0072729C"/>
    <w:rsid w:val="00727CFD"/>
    <w:rsid w:val="00731201"/>
    <w:rsid w:val="0073271E"/>
    <w:rsid w:val="007335E9"/>
    <w:rsid w:val="00734D38"/>
    <w:rsid w:val="00736683"/>
    <w:rsid w:val="007370DB"/>
    <w:rsid w:val="007375F9"/>
    <w:rsid w:val="00742C01"/>
    <w:rsid w:val="007454B8"/>
    <w:rsid w:val="00750139"/>
    <w:rsid w:val="007512DB"/>
    <w:rsid w:val="00751402"/>
    <w:rsid w:val="00753609"/>
    <w:rsid w:val="00753FB8"/>
    <w:rsid w:val="00755F5A"/>
    <w:rsid w:val="00763A4B"/>
    <w:rsid w:val="00763B02"/>
    <w:rsid w:val="00764BA9"/>
    <w:rsid w:val="00765E21"/>
    <w:rsid w:val="00766B1B"/>
    <w:rsid w:val="00767586"/>
    <w:rsid w:val="00771368"/>
    <w:rsid w:val="007733E9"/>
    <w:rsid w:val="00775C38"/>
    <w:rsid w:val="00775FCE"/>
    <w:rsid w:val="00777659"/>
    <w:rsid w:val="00780573"/>
    <w:rsid w:val="0078723E"/>
    <w:rsid w:val="007875A3"/>
    <w:rsid w:val="0079160F"/>
    <w:rsid w:val="00794EA0"/>
    <w:rsid w:val="00795452"/>
    <w:rsid w:val="00795F59"/>
    <w:rsid w:val="00796E9A"/>
    <w:rsid w:val="007972FF"/>
    <w:rsid w:val="007A51BE"/>
    <w:rsid w:val="007A5CFF"/>
    <w:rsid w:val="007B0E18"/>
    <w:rsid w:val="007B2EE7"/>
    <w:rsid w:val="007B799C"/>
    <w:rsid w:val="007C12C1"/>
    <w:rsid w:val="007C4F84"/>
    <w:rsid w:val="007D1EB8"/>
    <w:rsid w:val="007D227E"/>
    <w:rsid w:val="007D32C3"/>
    <w:rsid w:val="007D3CA3"/>
    <w:rsid w:val="007D4BD7"/>
    <w:rsid w:val="007D5232"/>
    <w:rsid w:val="007D6CC7"/>
    <w:rsid w:val="007D7625"/>
    <w:rsid w:val="007E2E5F"/>
    <w:rsid w:val="007E5456"/>
    <w:rsid w:val="007F0002"/>
    <w:rsid w:val="007F17C7"/>
    <w:rsid w:val="007F2986"/>
    <w:rsid w:val="007F6839"/>
    <w:rsid w:val="008028D1"/>
    <w:rsid w:val="008061CD"/>
    <w:rsid w:val="008128A2"/>
    <w:rsid w:val="008150C8"/>
    <w:rsid w:val="0082028E"/>
    <w:rsid w:val="00820E0B"/>
    <w:rsid w:val="008212E1"/>
    <w:rsid w:val="00831ED0"/>
    <w:rsid w:val="00832A31"/>
    <w:rsid w:val="008421B3"/>
    <w:rsid w:val="008423BA"/>
    <w:rsid w:val="00844CE1"/>
    <w:rsid w:val="00852CC4"/>
    <w:rsid w:val="00853CE0"/>
    <w:rsid w:val="0085421A"/>
    <w:rsid w:val="00855ABD"/>
    <w:rsid w:val="00855AF9"/>
    <w:rsid w:val="008572CE"/>
    <w:rsid w:val="0086180E"/>
    <w:rsid w:val="008622B8"/>
    <w:rsid w:val="008637D2"/>
    <w:rsid w:val="00865CF3"/>
    <w:rsid w:val="00865D95"/>
    <w:rsid w:val="00866563"/>
    <w:rsid w:val="008671E6"/>
    <w:rsid w:val="008675B5"/>
    <w:rsid w:val="00872039"/>
    <w:rsid w:val="0087390F"/>
    <w:rsid w:val="00873DC8"/>
    <w:rsid w:val="00875609"/>
    <w:rsid w:val="00876A41"/>
    <w:rsid w:val="00876E54"/>
    <w:rsid w:val="008818D5"/>
    <w:rsid w:val="0088208A"/>
    <w:rsid w:val="00883791"/>
    <w:rsid w:val="00887076"/>
    <w:rsid w:val="0088722A"/>
    <w:rsid w:val="00890490"/>
    <w:rsid w:val="008967A4"/>
    <w:rsid w:val="008A2414"/>
    <w:rsid w:val="008A3701"/>
    <w:rsid w:val="008A76ED"/>
    <w:rsid w:val="008B7CF9"/>
    <w:rsid w:val="008C16A0"/>
    <w:rsid w:val="008C46E9"/>
    <w:rsid w:val="008C63D0"/>
    <w:rsid w:val="008D5670"/>
    <w:rsid w:val="008D5B0E"/>
    <w:rsid w:val="008E5718"/>
    <w:rsid w:val="008E582E"/>
    <w:rsid w:val="008F0F78"/>
    <w:rsid w:val="008F4A0D"/>
    <w:rsid w:val="008F7AF1"/>
    <w:rsid w:val="00907702"/>
    <w:rsid w:val="00912EEE"/>
    <w:rsid w:val="0091390B"/>
    <w:rsid w:val="00913E80"/>
    <w:rsid w:val="00914313"/>
    <w:rsid w:val="00916557"/>
    <w:rsid w:val="009168DB"/>
    <w:rsid w:val="0091702D"/>
    <w:rsid w:val="00923FFF"/>
    <w:rsid w:val="00924B79"/>
    <w:rsid w:val="00930400"/>
    <w:rsid w:val="00932428"/>
    <w:rsid w:val="00932893"/>
    <w:rsid w:val="00932CEC"/>
    <w:rsid w:val="0093405D"/>
    <w:rsid w:val="0093479C"/>
    <w:rsid w:val="00934D68"/>
    <w:rsid w:val="00936BA9"/>
    <w:rsid w:val="009408D8"/>
    <w:rsid w:val="00941FF6"/>
    <w:rsid w:val="00943E45"/>
    <w:rsid w:val="00944BC9"/>
    <w:rsid w:val="00951396"/>
    <w:rsid w:val="00952099"/>
    <w:rsid w:val="00953EBD"/>
    <w:rsid w:val="00954706"/>
    <w:rsid w:val="00955264"/>
    <w:rsid w:val="009570E7"/>
    <w:rsid w:val="00957F5B"/>
    <w:rsid w:val="00957F69"/>
    <w:rsid w:val="009602B0"/>
    <w:rsid w:val="0096369F"/>
    <w:rsid w:val="00963D5F"/>
    <w:rsid w:val="0096413C"/>
    <w:rsid w:val="0096725C"/>
    <w:rsid w:val="00970FD8"/>
    <w:rsid w:val="00971C32"/>
    <w:rsid w:val="009752AF"/>
    <w:rsid w:val="00975A96"/>
    <w:rsid w:val="0098196A"/>
    <w:rsid w:val="0098365A"/>
    <w:rsid w:val="009844FE"/>
    <w:rsid w:val="00985845"/>
    <w:rsid w:val="00990AE3"/>
    <w:rsid w:val="00993054"/>
    <w:rsid w:val="009946D0"/>
    <w:rsid w:val="009A0022"/>
    <w:rsid w:val="009A1B90"/>
    <w:rsid w:val="009A2CBA"/>
    <w:rsid w:val="009B65FE"/>
    <w:rsid w:val="009B7539"/>
    <w:rsid w:val="009C391C"/>
    <w:rsid w:val="009C5820"/>
    <w:rsid w:val="009C59E9"/>
    <w:rsid w:val="009C5B5E"/>
    <w:rsid w:val="009D1172"/>
    <w:rsid w:val="009D41F9"/>
    <w:rsid w:val="009D5D92"/>
    <w:rsid w:val="009D6515"/>
    <w:rsid w:val="009D7D10"/>
    <w:rsid w:val="009E057D"/>
    <w:rsid w:val="009E0A7A"/>
    <w:rsid w:val="009E3191"/>
    <w:rsid w:val="009E381E"/>
    <w:rsid w:val="009E47C0"/>
    <w:rsid w:val="009E4964"/>
    <w:rsid w:val="009E4DB0"/>
    <w:rsid w:val="009E4F34"/>
    <w:rsid w:val="009E6AB1"/>
    <w:rsid w:val="009F1889"/>
    <w:rsid w:val="009F4741"/>
    <w:rsid w:val="009F4B56"/>
    <w:rsid w:val="009F558B"/>
    <w:rsid w:val="00A03203"/>
    <w:rsid w:val="00A066B3"/>
    <w:rsid w:val="00A070AF"/>
    <w:rsid w:val="00A11A78"/>
    <w:rsid w:val="00A11CD9"/>
    <w:rsid w:val="00A13423"/>
    <w:rsid w:val="00A154BA"/>
    <w:rsid w:val="00A160E7"/>
    <w:rsid w:val="00A20613"/>
    <w:rsid w:val="00A20E35"/>
    <w:rsid w:val="00A218A6"/>
    <w:rsid w:val="00A22171"/>
    <w:rsid w:val="00A22BDC"/>
    <w:rsid w:val="00A23227"/>
    <w:rsid w:val="00A24E02"/>
    <w:rsid w:val="00A262D9"/>
    <w:rsid w:val="00A272B8"/>
    <w:rsid w:val="00A27DE7"/>
    <w:rsid w:val="00A27FDF"/>
    <w:rsid w:val="00A3248F"/>
    <w:rsid w:val="00A43CC0"/>
    <w:rsid w:val="00A44272"/>
    <w:rsid w:val="00A44701"/>
    <w:rsid w:val="00A44B4F"/>
    <w:rsid w:val="00A45643"/>
    <w:rsid w:val="00A478C5"/>
    <w:rsid w:val="00A50877"/>
    <w:rsid w:val="00A52319"/>
    <w:rsid w:val="00A534E2"/>
    <w:rsid w:val="00A538EB"/>
    <w:rsid w:val="00A54499"/>
    <w:rsid w:val="00A554F8"/>
    <w:rsid w:val="00A571A0"/>
    <w:rsid w:val="00A57B5B"/>
    <w:rsid w:val="00A615AC"/>
    <w:rsid w:val="00A64695"/>
    <w:rsid w:val="00A65082"/>
    <w:rsid w:val="00A6672A"/>
    <w:rsid w:val="00A70509"/>
    <w:rsid w:val="00A710BA"/>
    <w:rsid w:val="00A7175E"/>
    <w:rsid w:val="00A72369"/>
    <w:rsid w:val="00A72D15"/>
    <w:rsid w:val="00A805E3"/>
    <w:rsid w:val="00A810F2"/>
    <w:rsid w:val="00A83C17"/>
    <w:rsid w:val="00A83F9A"/>
    <w:rsid w:val="00A90B1A"/>
    <w:rsid w:val="00A92313"/>
    <w:rsid w:val="00A92979"/>
    <w:rsid w:val="00A957FC"/>
    <w:rsid w:val="00AA1275"/>
    <w:rsid w:val="00AA23DD"/>
    <w:rsid w:val="00AA3A07"/>
    <w:rsid w:val="00AB3B66"/>
    <w:rsid w:val="00AB57BA"/>
    <w:rsid w:val="00AB7EA8"/>
    <w:rsid w:val="00AC1E64"/>
    <w:rsid w:val="00AC31C6"/>
    <w:rsid w:val="00AC3BB0"/>
    <w:rsid w:val="00AC402C"/>
    <w:rsid w:val="00AC440E"/>
    <w:rsid w:val="00AC649A"/>
    <w:rsid w:val="00AC64AD"/>
    <w:rsid w:val="00AD1823"/>
    <w:rsid w:val="00AD57F4"/>
    <w:rsid w:val="00AE70DC"/>
    <w:rsid w:val="00AF41CE"/>
    <w:rsid w:val="00AF6BD3"/>
    <w:rsid w:val="00B00C08"/>
    <w:rsid w:val="00B01476"/>
    <w:rsid w:val="00B02B08"/>
    <w:rsid w:val="00B0313A"/>
    <w:rsid w:val="00B05065"/>
    <w:rsid w:val="00B06C0E"/>
    <w:rsid w:val="00B073AC"/>
    <w:rsid w:val="00B07FD3"/>
    <w:rsid w:val="00B11412"/>
    <w:rsid w:val="00B1188E"/>
    <w:rsid w:val="00B14B5B"/>
    <w:rsid w:val="00B16359"/>
    <w:rsid w:val="00B175E7"/>
    <w:rsid w:val="00B204E0"/>
    <w:rsid w:val="00B22060"/>
    <w:rsid w:val="00B224EF"/>
    <w:rsid w:val="00B22868"/>
    <w:rsid w:val="00B23A60"/>
    <w:rsid w:val="00B23FAA"/>
    <w:rsid w:val="00B242A5"/>
    <w:rsid w:val="00B25098"/>
    <w:rsid w:val="00B302DB"/>
    <w:rsid w:val="00B30C02"/>
    <w:rsid w:val="00B33CEB"/>
    <w:rsid w:val="00B40DF0"/>
    <w:rsid w:val="00B4261D"/>
    <w:rsid w:val="00B4436C"/>
    <w:rsid w:val="00B47383"/>
    <w:rsid w:val="00B47E73"/>
    <w:rsid w:val="00B514BC"/>
    <w:rsid w:val="00B51A58"/>
    <w:rsid w:val="00B52023"/>
    <w:rsid w:val="00B5349E"/>
    <w:rsid w:val="00B5411E"/>
    <w:rsid w:val="00B607E6"/>
    <w:rsid w:val="00B626CA"/>
    <w:rsid w:val="00B6274D"/>
    <w:rsid w:val="00B64785"/>
    <w:rsid w:val="00B64E0A"/>
    <w:rsid w:val="00B70EF2"/>
    <w:rsid w:val="00B73038"/>
    <w:rsid w:val="00B73EDC"/>
    <w:rsid w:val="00B7546D"/>
    <w:rsid w:val="00B801A8"/>
    <w:rsid w:val="00B806EC"/>
    <w:rsid w:val="00B80ABA"/>
    <w:rsid w:val="00B80E8A"/>
    <w:rsid w:val="00B836B0"/>
    <w:rsid w:val="00B839CF"/>
    <w:rsid w:val="00B84E0B"/>
    <w:rsid w:val="00B84FF0"/>
    <w:rsid w:val="00B85A60"/>
    <w:rsid w:val="00B8727C"/>
    <w:rsid w:val="00B907F4"/>
    <w:rsid w:val="00B92CA3"/>
    <w:rsid w:val="00B94A5D"/>
    <w:rsid w:val="00B95E06"/>
    <w:rsid w:val="00BA75C2"/>
    <w:rsid w:val="00BB1151"/>
    <w:rsid w:val="00BB1FD9"/>
    <w:rsid w:val="00BB3E84"/>
    <w:rsid w:val="00BB7824"/>
    <w:rsid w:val="00BC0EFC"/>
    <w:rsid w:val="00BC108B"/>
    <w:rsid w:val="00BC25FE"/>
    <w:rsid w:val="00BC4FC0"/>
    <w:rsid w:val="00BC5FEF"/>
    <w:rsid w:val="00BD05B3"/>
    <w:rsid w:val="00BD095B"/>
    <w:rsid w:val="00BD2104"/>
    <w:rsid w:val="00BD43FD"/>
    <w:rsid w:val="00BE087D"/>
    <w:rsid w:val="00BE0A25"/>
    <w:rsid w:val="00BE0C4A"/>
    <w:rsid w:val="00BE25AC"/>
    <w:rsid w:val="00BE4675"/>
    <w:rsid w:val="00BE6E13"/>
    <w:rsid w:val="00BE75FF"/>
    <w:rsid w:val="00BF211B"/>
    <w:rsid w:val="00BF2F08"/>
    <w:rsid w:val="00BF4402"/>
    <w:rsid w:val="00BF45BD"/>
    <w:rsid w:val="00BF4633"/>
    <w:rsid w:val="00BF6CC5"/>
    <w:rsid w:val="00BF736B"/>
    <w:rsid w:val="00C01C6E"/>
    <w:rsid w:val="00C024CD"/>
    <w:rsid w:val="00C036E7"/>
    <w:rsid w:val="00C06724"/>
    <w:rsid w:val="00C10EC0"/>
    <w:rsid w:val="00C13F4A"/>
    <w:rsid w:val="00C14C18"/>
    <w:rsid w:val="00C1651E"/>
    <w:rsid w:val="00C167F7"/>
    <w:rsid w:val="00C16F6B"/>
    <w:rsid w:val="00C17321"/>
    <w:rsid w:val="00C200C9"/>
    <w:rsid w:val="00C2026B"/>
    <w:rsid w:val="00C20FC9"/>
    <w:rsid w:val="00C21388"/>
    <w:rsid w:val="00C21892"/>
    <w:rsid w:val="00C23ACA"/>
    <w:rsid w:val="00C24E14"/>
    <w:rsid w:val="00C272CC"/>
    <w:rsid w:val="00C31427"/>
    <w:rsid w:val="00C31C2B"/>
    <w:rsid w:val="00C35C5F"/>
    <w:rsid w:val="00C35F9F"/>
    <w:rsid w:val="00C41032"/>
    <w:rsid w:val="00C41CF7"/>
    <w:rsid w:val="00C427E5"/>
    <w:rsid w:val="00C44B2B"/>
    <w:rsid w:val="00C475B1"/>
    <w:rsid w:val="00C50F9A"/>
    <w:rsid w:val="00C51A9A"/>
    <w:rsid w:val="00C51C13"/>
    <w:rsid w:val="00C52481"/>
    <w:rsid w:val="00C5261D"/>
    <w:rsid w:val="00C573DB"/>
    <w:rsid w:val="00C60F6E"/>
    <w:rsid w:val="00C668EC"/>
    <w:rsid w:val="00C6704E"/>
    <w:rsid w:val="00C70843"/>
    <w:rsid w:val="00C71385"/>
    <w:rsid w:val="00C71B6F"/>
    <w:rsid w:val="00C72BE1"/>
    <w:rsid w:val="00C815C6"/>
    <w:rsid w:val="00C83284"/>
    <w:rsid w:val="00C85CBB"/>
    <w:rsid w:val="00C9222B"/>
    <w:rsid w:val="00C92462"/>
    <w:rsid w:val="00C9442B"/>
    <w:rsid w:val="00C94923"/>
    <w:rsid w:val="00C94F28"/>
    <w:rsid w:val="00C978B8"/>
    <w:rsid w:val="00C97FFC"/>
    <w:rsid w:val="00CA01A5"/>
    <w:rsid w:val="00CA28C2"/>
    <w:rsid w:val="00CA2AA5"/>
    <w:rsid w:val="00CA34E0"/>
    <w:rsid w:val="00CA50CF"/>
    <w:rsid w:val="00CA78F3"/>
    <w:rsid w:val="00CB1C06"/>
    <w:rsid w:val="00CB23AD"/>
    <w:rsid w:val="00CB420B"/>
    <w:rsid w:val="00CB76D5"/>
    <w:rsid w:val="00CC11EC"/>
    <w:rsid w:val="00CC1528"/>
    <w:rsid w:val="00CC2408"/>
    <w:rsid w:val="00CC31F0"/>
    <w:rsid w:val="00CC5097"/>
    <w:rsid w:val="00CC547C"/>
    <w:rsid w:val="00CC65A8"/>
    <w:rsid w:val="00CD3AF5"/>
    <w:rsid w:val="00CD3D56"/>
    <w:rsid w:val="00CD4875"/>
    <w:rsid w:val="00CD64B4"/>
    <w:rsid w:val="00CD7FDE"/>
    <w:rsid w:val="00CE0FB7"/>
    <w:rsid w:val="00CE29D1"/>
    <w:rsid w:val="00CE5681"/>
    <w:rsid w:val="00CE5CBB"/>
    <w:rsid w:val="00CF09FC"/>
    <w:rsid w:val="00CF0B23"/>
    <w:rsid w:val="00CF67F2"/>
    <w:rsid w:val="00D0300A"/>
    <w:rsid w:val="00D03ED1"/>
    <w:rsid w:val="00D047E3"/>
    <w:rsid w:val="00D04B9D"/>
    <w:rsid w:val="00D05C1B"/>
    <w:rsid w:val="00D12FF1"/>
    <w:rsid w:val="00D14509"/>
    <w:rsid w:val="00D158C8"/>
    <w:rsid w:val="00D16469"/>
    <w:rsid w:val="00D16F69"/>
    <w:rsid w:val="00D2088C"/>
    <w:rsid w:val="00D22C1F"/>
    <w:rsid w:val="00D25CFF"/>
    <w:rsid w:val="00D25DB5"/>
    <w:rsid w:val="00D27842"/>
    <w:rsid w:val="00D30BE9"/>
    <w:rsid w:val="00D30DDD"/>
    <w:rsid w:val="00D333B4"/>
    <w:rsid w:val="00D339F6"/>
    <w:rsid w:val="00D34109"/>
    <w:rsid w:val="00D34441"/>
    <w:rsid w:val="00D352AE"/>
    <w:rsid w:val="00D35643"/>
    <w:rsid w:val="00D477E6"/>
    <w:rsid w:val="00D518D7"/>
    <w:rsid w:val="00D51936"/>
    <w:rsid w:val="00D52426"/>
    <w:rsid w:val="00D54CB0"/>
    <w:rsid w:val="00D55721"/>
    <w:rsid w:val="00D56539"/>
    <w:rsid w:val="00D57688"/>
    <w:rsid w:val="00D6092C"/>
    <w:rsid w:val="00D63303"/>
    <w:rsid w:val="00D633A3"/>
    <w:rsid w:val="00D64B89"/>
    <w:rsid w:val="00D71241"/>
    <w:rsid w:val="00D72863"/>
    <w:rsid w:val="00D73606"/>
    <w:rsid w:val="00D75828"/>
    <w:rsid w:val="00D75E3E"/>
    <w:rsid w:val="00D76A1D"/>
    <w:rsid w:val="00D76DE2"/>
    <w:rsid w:val="00D773EF"/>
    <w:rsid w:val="00D77755"/>
    <w:rsid w:val="00D801DD"/>
    <w:rsid w:val="00D816B0"/>
    <w:rsid w:val="00D830EA"/>
    <w:rsid w:val="00D839D6"/>
    <w:rsid w:val="00D84061"/>
    <w:rsid w:val="00D84506"/>
    <w:rsid w:val="00D8460B"/>
    <w:rsid w:val="00D857A9"/>
    <w:rsid w:val="00D85D7F"/>
    <w:rsid w:val="00D86798"/>
    <w:rsid w:val="00D908FF"/>
    <w:rsid w:val="00D92DB8"/>
    <w:rsid w:val="00D940EF"/>
    <w:rsid w:val="00DA1CE7"/>
    <w:rsid w:val="00DA42F6"/>
    <w:rsid w:val="00DA57B3"/>
    <w:rsid w:val="00DA7C3C"/>
    <w:rsid w:val="00DB041F"/>
    <w:rsid w:val="00DB1E51"/>
    <w:rsid w:val="00DB4B53"/>
    <w:rsid w:val="00DB6DAB"/>
    <w:rsid w:val="00DC194F"/>
    <w:rsid w:val="00DC21FC"/>
    <w:rsid w:val="00DD05D5"/>
    <w:rsid w:val="00DD0E88"/>
    <w:rsid w:val="00DD7BFC"/>
    <w:rsid w:val="00DE3344"/>
    <w:rsid w:val="00DE62A6"/>
    <w:rsid w:val="00DF32F8"/>
    <w:rsid w:val="00DF6C18"/>
    <w:rsid w:val="00E00FC8"/>
    <w:rsid w:val="00E01455"/>
    <w:rsid w:val="00E05F10"/>
    <w:rsid w:val="00E108AB"/>
    <w:rsid w:val="00E10B3F"/>
    <w:rsid w:val="00E13B7D"/>
    <w:rsid w:val="00E14805"/>
    <w:rsid w:val="00E1494A"/>
    <w:rsid w:val="00E16994"/>
    <w:rsid w:val="00E16B16"/>
    <w:rsid w:val="00E17D43"/>
    <w:rsid w:val="00E216C6"/>
    <w:rsid w:val="00E223F0"/>
    <w:rsid w:val="00E22724"/>
    <w:rsid w:val="00E2415C"/>
    <w:rsid w:val="00E24999"/>
    <w:rsid w:val="00E25D8F"/>
    <w:rsid w:val="00E344FA"/>
    <w:rsid w:val="00E3484E"/>
    <w:rsid w:val="00E35AE9"/>
    <w:rsid w:val="00E36D36"/>
    <w:rsid w:val="00E37BAA"/>
    <w:rsid w:val="00E412DB"/>
    <w:rsid w:val="00E41DCC"/>
    <w:rsid w:val="00E423EC"/>
    <w:rsid w:val="00E42873"/>
    <w:rsid w:val="00E437AD"/>
    <w:rsid w:val="00E44CF6"/>
    <w:rsid w:val="00E46B8B"/>
    <w:rsid w:val="00E54B4D"/>
    <w:rsid w:val="00E6043A"/>
    <w:rsid w:val="00E6075C"/>
    <w:rsid w:val="00E6111F"/>
    <w:rsid w:val="00E632BA"/>
    <w:rsid w:val="00E6354D"/>
    <w:rsid w:val="00E65700"/>
    <w:rsid w:val="00E70081"/>
    <w:rsid w:val="00E719DA"/>
    <w:rsid w:val="00E72305"/>
    <w:rsid w:val="00E72DD1"/>
    <w:rsid w:val="00E7386E"/>
    <w:rsid w:val="00E73A3E"/>
    <w:rsid w:val="00E74BFC"/>
    <w:rsid w:val="00E83558"/>
    <w:rsid w:val="00E85DE7"/>
    <w:rsid w:val="00E86F00"/>
    <w:rsid w:val="00E86FDD"/>
    <w:rsid w:val="00E86FFF"/>
    <w:rsid w:val="00E87184"/>
    <w:rsid w:val="00E90F4E"/>
    <w:rsid w:val="00E93021"/>
    <w:rsid w:val="00E943FF"/>
    <w:rsid w:val="00E95806"/>
    <w:rsid w:val="00EA0E2F"/>
    <w:rsid w:val="00EA1129"/>
    <w:rsid w:val="00EA3A94"/>
    <w:rsid w:val="00EA4BFC"/>
    <w:rsid w:val="00EA5D04"/>
    <w:rsid w:val="00EB4307"/>
    <w:rsid w:val="00EB61B2"/>
    <w:rsid w:val="00EB6E6A"/>
    <w:rsid w:val="00EB7FCE"/>
    <w:rsid w:val="00EC0017"/>
    <w:rsid w:val="00EC0475"/>
    <w:rsid w:val="00EC10C8"/>
    <w:rsid w:val="00EC13EB"/>
    <w:rsid w:val="00EC54E8"/>
    <w:rsid w:val="00EC5543"/>
    <w:rsid w:val="00EC5EE1"/>
    <w:rsid w:val="00ED050C"/>
    <w:rsid w:val="00ED0BD2"/>
    <w:rsid w:val="00ED19E6"/>
    <w:rsid w:val="00ED223B"/>
    <w:rsid w:val="00ED3201"/>
    <w:rsid w:val="00ED441D"/>
    <w:rsid w:val="00ED52CB"/>
    <w:rsid w:val="00ED5F5F"/>
    <w:rsid w:val="00ED6E7B"/>
    <w:rsid w:val="00ED71FB"/>
    <w:rsid w:val="00ED7C0E"/>
    <w:rsid w:val="00EE06AA"/>
    <w:rsid w:val="00EE0F88"/>
    <w:rsid w:val="00EE10D9"/>
    <w:rsid w:val="00EE1973"/>
    <w:rsid w:val="00EE4E56"/>
    <w:rsid w:val="00EE622E"/>
    <w:rsid w:val="00EF3C18"/>
    <w:rsid w:val="00EF4DDD"/>
    <w:rsid w:val="00EF50C4"/>
    <w:rsid w:val="00EF5B36"/>
    <w:rsid w:val="00EF714C"/>
    <w:rsid w:val="00F01B86"/>
    <w:rsid w:val="00F05738"/>
    <w:rsid w:val="00F132BA"/>
    <w:rsid w:val="00F15ED4"/>
    <w:rsid w:val="00F21006"/>
    <w:rsid w:val="00F215F7"/>
    <w:rsid w:val="00F23C75"/>
    <w:rsid w:val="00F25148"/>
    <w:rsid w:val="00F34A20"/>
    <w:rsid w:val="00F35A46"/>
    <w:rsid w:val="00F40465"/>
    <w:rsid w:val="00F409B5"/>
    <w:rsid w:val="00F40F43"/>
    <w:rsid w:val="00F521F2"/>
    <w:rsid w:val="00F57723"/>
    <w:rsid w:val="00F57EEE"/>
    <w:rsid w:val="00F57F69"/>
    <w:rsid w:val="00F60D33"/>
    <w:rsid w:val="00F64F25"/>
    <w:rsid w:val="00F70EA8"/>
    <w:rsid w:val="00F718EC"/>
    <w:rsid w:val="00F7244F"/>
    <w:rsid w:val="00F73B82"/>
    <w:rsid w:val="00F74D63"/>
    <w:rsid w:val="00F7578B"/>
    <w:rsid w:val="00F773B2"/>
    <w:rsid w:val="00F801D5"/>
    <w:rsid w:val="00F8132F"/>
    <w:rsid w:val="00F817B2"/>
    <w:rsid w:val="00F86573"/>
    <w:rsid w:val="00F865CA"/>
    <w:rsid w:val="00F91193"/>
    <w:rsid w:val="00F911A4"/>
    <w:rsid w:val="00F94134"/>
    <w:rsid w:val="00F95E98"/>
    <w:rsid w:val="00F97759"/>
    <w:rsid w:val="00FA4197"/>
    <w:rsid w:val="00FA61DF"/>
    <w:rsid w:val="00FB0F80"/>
    <w:rsid w:val="00FB2EEB"/>
    <w:rsid w:val="00FB4075"/>
    <w:rsid w:val="00FB7F81"/>
    <w:rsid w:val="00FC0037"/>
    <w:rsid w:val="00FC0650"/>
    <w:rsid w:val="00FC0A58"/>
    <w:rsid w:val="00FC7F8A"/>
    <w:rsid w:val="00FD0F1F"/>
    <w:rsid w:val="00FD1E3F"/>
    <w:rsid w:val="00FD2961"/>
    <w:rsid w:val="00FD3195"/>
    <w:rsid w:val="00FD3D5B"/>
    <w:rsid w:val="00FE01C2"/>
    <w:rsid w:val="00FE12D5"/>
    <w:rsid w:val="00FE4663"/>
    <w:rsid w:val="00FE4D9A"/>
    <w:rsid w:val="00FE79E8"/>
    <w:rsid w:val="00FF1EBC"/>
    <w:rsid w:val="00FF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5C500-6639-414F-A69C-BFF967AB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475"/>
    <w:pPr>
      <w:spacing w:after="200" w:line="276" w:lineRule="auto"/>
    </w:pPr>
  </w:style>
  <w:style w:type="paragraph" w:styleId="1">
    <w:name w:val="heading 1"/>
    <w:basedOn w:val="a"/>
    <w:next w:val="a"/>
    <w:link w:val="10"/>
    <w:uiPriority w:val="9"/>
    <w:qFormat/>
    <w:rsid w:val="001261A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440051"/>
    <w:pPr>
      <w:keepNext/>
      <w:autoSpaceDE w:val="0"/>
      <w:autoSpaceDN w:val="0"/>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UL,Абзац маркированнный,Elenco Normale,маркированный,Heading1,Colorful List - Accent 11,Абзац с отступом,Абзац списка 2,List Paragraph 1,NUMBERED PARAGRAPH,Bullets,PAD,References,List_Paragraph,Multilevel para_II,List Paragraph1,Bullet1"/>
    <w:basedOn w:val="a"/>
    <w:link w:val="a5"/>
    <w:uiPriority w:val="34"/>
    <w:qFormat/>
    <w:rsid w:val="00EC0475"/>
    <w:pPr>
      <w:spacing w:after="160" w:line="259" w:lineRule="auto"/>
      <w:ind w:left="720"/>
      <w:contextualSpacing/>
    </w:pPr>
  </w:style>
  <w:style w:type="paragraph" w:customStyle="1" w:styleId="Default">
    <w:name w:val="Default"/>
    <w:rsid w:val="00EC0475"/>
    <w:pPr>
      <w:autoSpaceDE w:val="0"/>
      <w:autoSpaceDN w:val="0"/>
      <w:adjustRightInd w:val="0"/>
      <w:spacing w:after="0" w:line="240" w:lineRule="auto"/>
    </w:pPr>
    <w:rPr>
      <w:rFonts w:ascii="Intro Light" w:hAnsi="Intro Light" w:cs="Intro Light"/>
      <w:color w:val="000000"/>
      <w:sz w:val="24"/>
      <w:szCs w:val="24"/>
    </w:rPr>
  </w:style>
  <w:style w:type="character" w:customStyle="1" w:styleId="a6">
    <w:name w:val="Основной текст_"/>
    <w:link w:val="21"/>
    <w:locked/>
    <w:rsid w:val="00EC0475"/>
    <w:rPr>
      <w:sz w:val="26"/>
      <w:szCs w:val="26"/>
      <w:shd w:val="clear" w:color="auto" w:fill="FFFFFF"/>
    </w:rPr>
  </w:style>
  <w:style w:type="paragraph" w:customStyle="1" w:styleId="21">
    <w:name w:val="Основной текст2"/>
    <w:basedOn w:val="a"/>
    <w:link w:val="a6"/>
    <w:rsid w:val="00EC0475"/>
    <w:pPr>
      <w:widowControl w:val="0"/>
      <w:shd w:val="clear" w:color="auto" w:fill="FFFFFF"/>
      <w:spacing w:after="780" w:line="274" w:lineRule="exact"/>
      <w:ind w:hanging="360"/>
      <w:jc w:val="both"/>
    </w:pPr>
    <w:rPr>
      <w:sz w:val="26"/>
      <w:szCs w:val="26"/>
    </w:rPr>
  </w:style>
  <w:style w:type="character" w:customStyle="1" w:styleId="10">
    <w:name w:val="Заголовок 1 Знак"/>
    <w:basedOn w:val="a0"/>
    <w:link w:val="1"/>
    <w:uiPriority w:val="9"/>
    <w:rsid w:val="001261AC"/>
    <w:rPr>
      <w:rFonts w:asciiTheme="majorHAnsi" w:eastAsiaTheme="majorEastAsia" w:hAnsiTheme="majorHAnsi" w:cstheme="majorBidi"/>
      <w:color w:val="2E74B5" w:themeColor="accent1" w:themeShade="BF"/>
      <w:sz w:val="32"/>
      <w:szCs w:val="32"/>
    </w:rPr>
  </w:style>
  <w:style w:type="paragraph" w:styleId="a7">
    <w:name w:val="Body Text"/>
    <w:basedOn w:val="a"/>
    <w:link w:val="a8"/>
    <w:rsid w:val="001261AC"/>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1261AC"/>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F132BA"/>
    <w:pPr>
      <w:spacing w:after="0" w:line="240" w:lineRule="auto"/>
    </w:pPr>
    <w:rPr>
      <w:sz w:val="20"/>
      <w:szCs w:val="20"/>
    </w:rPr>
  </w:style>
  <w:style w:type="character" w:customStyle="1" w:styleId="aa">
    <w:name w:val="Текст сноски Знак"/>
    <w:basedOn w:val="a0"/>
    <w:link w:val="a9"/>
    <w:uiPriority w:val="99"/>
    <w:semiHidden/>
    <w:rsid w:val="00F132BA"/>
    <w:rPr>
      <w:sz w:val="20"/>
      <w:szCs w:val="20"/>
    </w:rPr>
  </w:style>
  <w:style w:type="character" w:styleId="ab">
    <w:name w:val="footnote reference"/>
    <w:basedOn w:val="a0"/>
    <w:uiPriority w:val="99"/>
    <w:semiHidden/>
    <w:unhideWhenUsed/>
    <w:rsid w:val="00F132BA"/>
    <w:rPr>
      <w:vertAlign w:val="superscript"/>
    </w:rPr>
  </w:style>
  <w:style w:type="paragraph" w:styleId="ac">
    <w:name w:val="header"/>
    <w:basedOn w:val="a"/>
    <w:link w:val="ad"/>
    <w:uiPriority w:val="99"/>
    <w:unhideWhenUsed/>
    <w:rsid w:val="00F132B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132BA"/>
  </w:style>
  <w:style w:type="paragraph" w:styleId="ae">
    <w:name w:val="footer"/>
    <w:basedOn w:val="a"/>
    <w:link w:val="af"/>
    <w:uiPriority w:val="99"/>
    <w:unhideWhenUsed/>
    <w:rsid w:val="00F132B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132BA"/>
  </w:style>
  <w:style w:type="paragraph" w:customStyle="1" w:styleId="general-text">
    <w:name w:val="general-text"/>
    <w:basedOn w:val="a"/>
    <w:rsid w:val="00040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040FFB"/>
    <w:rPr>
      <w:b/>
      <w:bCs/>
    </w:rPr>
  </w:style>
  <w:style w:type="character" w:styleId="af1">
    <w:name w:val="Hyperlink"/>
    <w:basedOn w:val="a0"/>
    <w:uiPriority w:val="99"/>
    <w:unhideWhenUsed/>
    <w:rsid w:val="00040FFB"/>
    <w:rPr>
      <w:color w:val="0000FF"/>
      <w:u w:val="single"/>
    </w:rPr>
  </w:style>
  <w:style w:type="paragraph" w:customStyle="1" w:styleId="p-normal">
    <w:name w:val="p-normal"/>
    <w:basedOn w:val="a"/>
    <w:rsid w:val="00957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957F69"/>
  </w:style>
  <w:style w:type="character" w:customStyle="1" w:styleId="22">
    <w:name w:val="Основной текст (2)_"/>
    <w:basedOn w:val="a0"/>
    <w:link w:val="23"/>
    <w:rsid w:val="00957F69"/>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957F69"/>
    <w:pPr>
      <w:widowControl w:val="0"/>
      <w:shd w:val="clear" w:color="auto" w:fill="FFFFFF"/>
      <w:spacing w:after="120" w:line="0" w:lineRule="atLeast"/>
      <w:jc w:val="center"/>
    </w:pPr>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440051"/>
    <w:rPr>
      <w:rFonts w:ascii="Arial" w:hAnsi="Arial" w:cs="Arial"/>
      <w:b/>
      <w:bCs/>
      <w:i/>
      <w:iCs/>
      <w:sz w:val="28"/>
      <w:szCs w:val="28"/>
      <w:lang w:eastAsia="ru-RU"/>
    </w:rPr>
  </w:style>
  <w:style w:type="paragraph" w:styleId="af2">
    <w:name w:val="Normal (Web)"/>
    <w:basedOn w:val="a"/>
    <w:uiPriority w:val="99"/>
    <w:unhideWhenUsed/>
    <w:rsid w:val="0044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322C2B"/>
    <w:rPr>
      <w:color w:val="800080"/>
      <w:u w:val="single"/>
    </w:rPr>
  </w:style>
  <w:style w:type="paragraph" w:customStyle="1" w:styleId="xl67">
    <w:name w:val="xl67"/>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68">
    <w:name w:val="xl68"/>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
    <w:rsid w:val="00322C2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70">
    <w:name w:val="xl70"/>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lang w:eastAsia="ru-RU"/>
    </w:rPr>
  </w:style>
  <w:style w:type="paragraph" w:customStyle="1" w:styleId="xl71">
    <w:name w:val="xl71"/>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2">
    <w:name w:val="xl72"/>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3">
    <w:name w:val="xl73"/>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74">
    <w:name w:val="xl74"/>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75">
    <w:name w:val="xl75"/>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76">
    <w:name w:val="xl76"/>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7">
    <w:name w:val="xl77"/>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
    <w:rsid w:val="00322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lang w:eastAsia="ru-RU"/>
    </w:rPr>
  </w:style>
  <w:style w:type="paragraph" w:customStyle="1" w:styleId="xl79">
    <w:name w:val="xl79"/>
    <w:basedOn w:val="a"/>
    <w:rsid w:val="00322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0">
    <w:name w:val="xl80"/>
    <w:basedOn w:val="a"/>
    <w:rsid w:val="00322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81">
    <w:name w:val="xl81"/>
    <w:basedOn w:val="a"/>
    <w:rsid w:val="00322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82">
    <w:name w:val="xl82"/>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83">
    <w:name w:val="xl83"/>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4">
    <w:name w:val="xl84"/>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5">
    <w:name w:val="xl85"/>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6">
    <w:name w:val="xl86"/>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87">
    <w:name w:val="xl87"/>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89">
    <w:name w:val="xl89"/>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0">
    <w:name w:val="xl90"/>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lang w:eastAsia="ru-RU"/>
    </w:rPr>
  </w:style>
  <w:style w:type="paragraph" w:customStyle="1" w:styleId="xl91">
    <w:name w:val="xl91"/>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2">
    <w:name w:val="xl92"/>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3">
    <w:name w:val="xl93"/>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94">
    <w:name w:val="xl94"/>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95">
    <w:name w:val="xl95"/>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6">
    <w:name w:val="xl96"/>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97">
    <w:name w:val="xl97"/>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9">
    <w:name w:val="xl99"/>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00">
    <w:name w:val="xl100"/>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01">
    <w:name w:val="xl101"/>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02">
    <w:name w:val="xl102"/>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03">
    <w:name w:val="xl103"/>
    <w:basedOn w:val="a"/>
    <w:rsid w:val="00322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i/>
      <w:iCs/>
      <w:color w:val="000000"/>
      <w:lang w:eastAsia="ru-RU"/>
    </w:rPr>
  </w:style>
  <w:style w:type="paragraph" w:customStyle="1" w:styleId="xl104">
    <w:name w:val="xl104"/>
    <w:basedOn w:val="a"/>
    <w:rsid w:val="00322C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i/>
      <w:iCs/>
      <w:color w:val="000000"/>
      <w:lang w:eastAsia="ru-RU"/>
    </w:rPr>
  </w:style>
  <w:style w:type="paragraph" w:customStyle="1" w:styleId="xl105">
    <w:name w:val="xl105"/>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lang w:eastAsia="ru-RU"/>
    </w:rPr>
  </w:style>
  <w:style w:type="paragraph" w:customStyle="1" w:styleId="xl106">
    <w:name w:val="xl106"/>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lang w:eastAsia="ru-RU"/>
    </w:rPr>
  </w:style>
  <w:style w:type="paragraph" w:customStyle="1" w:styleId="xl107">
    <w:name w:val="xl107"/>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i/>
      <w:iCs/>
      <w:color w:val="000000"/>
      <w:lang w:eastAsia="ru-RU"/>
    </w:rPr>
  </w:style>
  <w:style w:type="paragraph" w:customStyle="1" w:styleId="xl108">
    <w:name w:val="xl108"/>
    <w:basedOn w:val="a"/>
    <w:rsid w:val="00322C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i/>
      <w:iCs/>
      <w:color w:val="000000"/>
      <w:lang w:eastAsia="ru-RU"/>
    </w:rPr>
  </w:style>
  <w:style w:type="paragraph" w:customStyle="1" w:styleId="xl109">
    <w:name w:val="xl109"/>
    <w:basedOn w:val="a"/>
    <w:rsid w:val="0032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lang w:eastAsia="ru-RU"/>
    </w:rPr>
  </w:style>
  <w:style w:type="paragraph" w:customStyle="1" w:styleId="xl110">
    <w:name w:val="xl110"/>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1">
    <w:name w:val="xl111"/>
    <w:basedOn w:val="a"/>
    <w:rsid w:val="00322C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character" w:customStyle="1" w:styleId="apple-converted-space">
    <w:name w:val="apple-converted-space"/>
    <w:basedOn w:val="a0"/>
    <w:qFormat/>
    <w:rsid w:val="000E3AC5"/>
  </w:style>
  <w:style w:type="character" w:styleId="af4">
    <w:name w:val="Emphasis"/>
    <w:basedOn w:val="a0"/>
    <w:uiPriority w:val="20"/>
    <w:qFormat/>
    <w:rsid w:val="00AC64AD"/>
    <w:rPr>
      <w:i/>
      <w:iCs/>
    </w:rPr>
  </w:style>
  <w:style w:type="paragraph" w:customStyle="1" w:styleId="font8">
    <w:name w:val="font_8"/>
    <w:basedOn w:val="a"/>
    <w:rsid w:val="00EE1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046CB2"/>
  </w:style>
  <w:style w:type="paragraph" w:styleId="af5">
    <w:name w:val="Revision"/>
    <w:hidden/>
    <w:uiPriority w:val="99"/>
    <w:semiHidden/>
    <w:rsid w:val="00A218A6"/>
    <w:pPr>
      <w:spacing w:after="0" w:line="240" w:lineRule="auto"/>
    </w:pPr>
  </w:style>
  <w:style w:type="paragraph" w:styleId="af6">
    <w:name w:val="Balloon Text"/>
    <w:basedOn w:val="a"/>
    <w:link w:val="af7"/>
    <w:uiPriority w:val="99"/>
    <w:semiHidden/>
    <w:unhideWhenUsed/>
    <w:rsid w:val="00A218A6"/>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218A6"/>
    <w:rPr>
      <w:rFonts w:ascii="Segoe UI" w:hAnsi="Segoe UI" w:cs="Segoe UI"/>
      <w:sz w:val="18"/>
      <w:szCs w:val="18"/>
    </w:rPr>
  </w:style>
  <w:style w:type="table" w:customStyle="1" w:styleId="11">
    <w:name w:val="Сетка таблицы1"/>
    <w:basedOn w:val="a1"/>
    <w:next w:val="a3"/>
    <w:rsid w:val="00FD0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1 Знак,UL Знак,Абзац маркированнный Знак,Elenco Normale Знак,маркированный Знак,Heading1 Знак,Colorful List - Accent 11 Знак,Абзац с отступом Знак,Абзац списка 2 Знак,List Paragraph 1 Знак,NUMBERED PARAGRAPH Знак,Bullets Знак,PAD Знак"/>
    <w:link w:val="a4"/>
    <w:uiPriority w:val="34"/>
    <w:locked/>
    <w:rsid w:val="008B7CF9"/>
  </w:style>
  <w:style w:type="character" w:styleId="af8">
    <w:name w:val="annotation reference"/>
    <w:basedOn w:val="a0"/>
    <w:uiPriority w:val="99"/>
    <w:semiHidden/>
    <w:unhideWhenUsed/>
    <w:rsid w:val="00D35643"/>
    <w:rPr>
      <w:sz w:val="16"/>
      <w:szCs w:val="16"/>
    </w:rPr>
  </w:style>
  <w:style w:type="paragraph" w:styleId="af9">
    <w:name w:val="annotation text"/>
    <w:basedOn w:val="a"/>
    <w:link w:val="afa"/>
    <w:uiPriority w:val="99"/>
    <w:semiHidden/>
    <w:unhideWhenUsed/>
    <w:rsid w:val="00D35643"/>
    <w:pPr>
      <w:spacing w:line="240" w:lineRule="auto"/>
    </w:pPr>
    <w:rPr>
      <w:sz w:val="20"/>
      <w:szCs w:val="20"/>
    </w:rPr>
  </w:style>
  <w:style w:type="character" w:customStyle="1" w:styleId="afa">
    <w:name w:val="Текст примечания Знак"/>
    <w:basedOn w:val="a0"/>
    <w:link w:val="af9"/>
    <w:uiPriority w:val="99"/>
    <w:semiHidden/>
    <w:rsid w:val="00D35643"/>
    <w:rPr>
      <w:sz w:val="20"/>
      <w:szCs w:val="20"/>
    </w:rPr>
  </w:style>
  <w:style w:type="paragraph" w:styleId="afb">
    <w:name w:val="annotation subject"/>
    <w:basedOn w:val="af9"/>
    <w:next w:val="af9"/>
    <w:link w:val="afc"/>
    <w:uiPriority w:val="99"/>
    <w:semiHidden/>
    <w:unhideWhenUsed/>
    <w:rsid w:val="00D35643"/>
    <w:rPr>
      <w:b/>
      <w:bCs/>
    </w:rPr>
  </w:style>
  <w:style w:type="character" w:customStyle="1" w:styleId="afc">
    <w:name w:val="Тема примечания Знак"/>
    <w:basedOn w:val="afa"/>
    <w:link w:val="afb"/>
    <w:uiPriority w:val="99"/>
    <w:semiHidden/>
    <w:rsid w:val="00D35643"/>
    <w:rPr>
      <w:b/>
      <w:bCs/>
      <w:sz w:val="20"/>
      <w:szCs w:val="20"/>
    </w:rPr>
  </w:style>
  <w:style w:type="character" w:customStyle="1" w:styleId="word-wrapper">
    <w:name w:val="word-wrapper"/>
    <w:basedOn w:val="a0"/>
    <w:rsid w:val="00ED7C0E"/>
  </w:style>
  <w:style w:type="paragraph" w:styleId="afd">
    <w:name w:val="TOC Heading"/>
    <w:basedOn w:val="1"/>
    <w:next w:val="a"/>
    <w:uiPriority w:val="39"/>
    <w:unhideWhenUsed/>
    <w:qFormat/>
    <w:rsid w:val="00217CFE"/>
    <w:pPr>
      <w:outlineLvl w:val="9"/>
    </w:pPr>
    <w:rPr>
      <w:lang w:eastAsia="ru-RU"/>
    </w:rPr>
  </w:style>
  <w:style w:type="paragraph" w:styleId="12">
    <w:name w:val="toc 1"/>
    <w:basedOn w:val="a"/>
    <w:next w:val="a"/>
    <w:autoRedefine/>
    <w:uiPriority w:val="39"/>
    <w:unhideWhenUsed/>
    <w:rsid w:val="005C4963"/>
    <w:pPr>
      <w:spacing w:after="100"/>
    </w:pPr>
    <w:rPr>
      <w:rFonts w:ascii="Times New Roman" w:hAnsi="Times New Roman"/>
      <w:sz w:val="30"/>
    </w:rPr>
  </w:style>
  <w:style w:type="paragraph" w:styleId="24">
    <w:name w:val="toc 2"/>
    <w:basedOn w:val="a"/>
    <w:next w:val="a"/>
    <w:autoRedefine/>
    <w:uiPriority w:val="39"/>
    <w:unhideWhenUsed/>
    <w:rsid w:val="005C4963"/>
    <w:pPr>
      <w:tabs>
        <w:tab w:val="right" w:leader="dot" w:pos="9628"/>
      </w:tabs>
      <w:spacing w:after="0" w:line="240" w:lineRule="auto"/>
    </w:pPr>
    <w:rPr>
      <w:rFonts w:eastAsiaTheme="minorEastAsia" w:cs="Times New Roman"/>
      <w:lang w:eastAsia="ru-RU"/>
    </w:rPr>
  </w:style>
  <w:style w:type="paragraph" w:styleId="3">
    <w:name w:val="toc 3"/>
    <w:basedOn w:val="a"/>
    <w:next w:val="a"/>
    <w:autoRedefine/>
    <w:uiPriority w:val="39"/>
    <w:unhideWhenUsed/>
    <w:rsid w:val="00325A37"/>
    <w:pPr>
      <w:spacing w:after="100" w:line="259" w:lineRule="auto"/>
      <w:ind w:left="440"/>
    </w:pPr>
    <w:rPr>
      <w:rFonts w:eastAsiaTheme="minorEastAsia" w:cs="Times New Roman"/>
      <w:lang w:eastAsia="ru-RU"/>
    </w:rPr>
  </w:style>
  <w:style w:type="character" w:customStyle="1" w:styleId="colorff00ff">
    <w:name w:val="color__ff00ff"/>
    <w:basedOn w:val="a0"/>
    <w:rsid w:val="00EA0E2F"/>
  </w:style>
  <w:style w:type="paragraph" w:customStyle="1" w:styleId="paragraph">
    <w:name w:val="paragraph"/>
    <w:basedOn w:val="a"/>
    <w:rsid w:val="00320F2B"/>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7363">
      <w:bodyDiv w:val="1"/>
      <w:marLeft w:val="0"/>
      <w:marRight w:val="0"/>
      <w:marTop w:val="0"/>
      <w:marBottom w:val="0"/>
      <w:divBdr>
        <w:top w:val="none" w:sz="0" w:space="0" w:color="auto"/>
        <w:left w:val="none" w:sz="0" w:space="0" w:color="auto"/>
        <w:bottom w:val="none" w:sz="0" w:space="0" w:color="auto"/>
        <w:right w:val="none" w:sz="0" w:space="0" w:color="auto"/>
      </w:divBdr>
    </w:div>
    <w:div w:id="188111412">
      <w:bodyDiv w:val="1"/>
      <w:marLeft w:val="0"/>
      <w:marRight w:val="0"/>
      <w:marTop w:val="0"/>
      <w:marBottom w:val="0"/>
      <w:divBdr>
        <w:top w:val="none" w:sz="0" w:space="0" w:color="auto"/>
        <w:left w:val="none" w:sz="0" w:space="0" w:color="auto"/>
        <w:bottom w:val="none" w:sz="0" w:space="0" w:color="auto"/>
        <w:right w:val="none" w:sz="0" w:space="0" w:color="auto"/>
      </w:divBdr>
    </w:div>
    <w:div w:id="251016940">
      <w:bodyDiv w:val="1"/>
      <w:marLeft w:val="0"/>
      <w:marRight w:val="0"/>
      <w:marTop w:val="0"/>
      <w:marBottom w:val="0"/>
      <w:divBdr>
        <w:top w:val="none" w:sz="0" w:space="0" w:color="auto"/>
        <w:left w:val="none" w:sz="0" w:space="0" w:color="auto"/>
        <w:bottom w:val="none" w:sz="0" w:space="0" w:color="auto"/>
        <w:right w:val="none" w:sz="0" w:space="0" w:color="auto"/>
      </w:divBdr>
    </w:div>
    <w:div w:id="275598542">
      <w:bodyDiv w:val="1"/>
      <w:marLeft w:val="0"/>
      <w:marRight w:val="0"/>
      <w:marTop w:val="0"/>
      <w:marBottom w:val="0"/>
      <w:divBdr>
        <w:top w:val="none" w:sz="0" w:space="0" w:color="auto"/>
        <w:left w:val="none" w:sz="0" w:space="0" w:color="auto"/>
        <w:bottom w:val="none" w:sz="0" w:space="0" w:color="auto"/>
        <w:right w:val="none" w:sz="0" w:space="0" w:color="auto"/>
      </w:divBdr>
    </w:div>
    <w:div w:id="302542601">
      <w:bodyDiv w:val="1"/>
      <w:marLeft w:val="0"/>
      <w:marRight w:val="0"/>
      <w:marTop w:val="0"/>
      <w:marBottom w:val="0"/>
      <w:divBdr>
        <w:top w:val="none" w:sz="0" w:space="0" w:color="auto"/>
        <w:left w:val="none" w:sz="0" w:space="0" w:color="auto"/>
        <w:bottom w:val="none" w:sz="0" w:space="0" w:color="auto"/>
        <w:right w:val="none" w:sz="0" w:space="0" w:color="auto"/>
      </w:divBdr>
    </w:div>
    <w:div w:id="373121667">
      <w:bodyDiv w:val="1"/>
      <w:marLeft w:val="0"/>
      <w:marRight w:val="0"/>
      <w:marTop w:val="0"/>
      <w:marBottom w:val="0"/>
      <w:divBdr>
        <w:top w:val="none" w:sz="0" w:space="0" w:color="auto"/>
        <w:left w:val="none" w:sz="0" w:space="0" w:color="auto"/>
        <w:bottom w:val="none" w:sz="0" w:space="0" w:color="auto"/>
        <w:right w:val="none" w:sz="0" w:space="0" w:color="auto"/>
      </w:divBdr>
    </w:div>
    <w:div w:id="662708318">
      <w:bodyDiv w:val="1"/>
      <w:marLeft w:val="0"/>
      <w:marRight w:val="0"/>
      <w:marTop w:val="0"/>
      <w:marBottom w:val="0"/>
      <w:divBdr>
        <w:top w:val="none" w:sz="0" w:space="0" w:color="auto"/>
        <w:left w:val="none" w:sz="0" w:space="0" w:color="auto"/>
        <w:bottom w:val="none" w:sz="0" w:space="0" w:color="auto"/>
        <w:right w:val="none" w:sz="0" w:space="0" w:color="auto"/>
      </w:divBdr>
    </w:div>
    <w:div w:id="870605077">
      <w:bodyDiv w:val="1"/>
      <w:marLeft w:val="0"/>
      <w:marRight w:val="0"/>
      <w:marTop w:val="0"/>
      <w:marBottom w:val="0"/>
      <w:divBdr>
        <w:top w:val="none" w:sz="0" w:space="0" w:color="auto"/>
        <w:left w:val="none" w:sz="0" w:space="0" w:color="auto"/>
        <w:bottom w:val="none" w:sz="0" w:space="0" w:color="auto"/>
        <w:right w:val="none" w:sz="0" w:space="0" w:color="auto"/>
      </w:divBdr>
    </w:div>
    <w:div w:id="960767502">
      <w:bodyDiv w:val="1"/>
      <w:marLeft w:val="0"/>
      <w:marRight w:val="0"/>
      <w:marTop w:val="0"/>
      <w:marBottom w:val="0"/>
      <w:divBdr>
        <w:top w:val="none" w:sz="0" w:space="0" w:color="auto"/>
        <w:left w:val="none" w:sz="0" w:space="0" w:color="auto"/>
        <w:bottom w:val="none" w:sz="0" w:space="0" w:color="auto"/>
        <w:right w:val="none" w:sz="0" w:space="0" w:color="auto"/>
      </w:divBdr>
    </w:div>
    <w:div w:id="974793352">
      <w:bodyDiv w:val="1"/>
      <w:marLeft w:val="0"/>
      <w:marRight w:val="0"/>
      <w:marTop w:val="0"/>
      <w:marBottom w:val="0"/>
      <w:divBdr>
        <w:top w:val="none" w:sz="0" w:space="0" w:color="auto"/>
        <w:left w:val="none" w:sz="0" w:space="0" w:color="auto"/>
        <w:bottom w:val="none" w:sz="0" w:space="0" w:color="auto"/>
        <w:right w:val="none" w:sz="0" w:space="0" w:color="auto"/>
      </w:divBdr>
    </w:div>
    <w:div w:id="1119884005">
      <w:bodyDiv w:val="1"/>
      <w:marLeft w:val="0"/>
      <w:marRight w:val="0"/>
      <w:marTop w:val="0"/>
      <w:marBottom w:val="0"/>
      <w:divBdr>
        <w:top w:val="none" w:sz="0" w:space="0" w:color="auto"/>
        <w:left w:val="none" w:sz="0" w:space="0" w:color="auto"/>
        <w:bottom w:val="none" w:sz="0" w:space="0" w:color="auto"/>
        <w:right w:val="none" w:sz="0" w:space="0" w:color="auto"/>
      </w:divBdr>
    </w:div>
    <w:div w:id="1201087608">
      <w:bodyDiv w:val="1"/>
      <w:marLeft w:val="0"/>
      <w:marRight w:val="0"/>
      <w:marTop w:val="0"/>
      <w:marBottom w:val="0"/>
      <w:divBdr>
        <w:top w:val="none" w:sz="0" w:space="0" w:color="auto"/>
        <w:left w:val="none" w:sz="0" w:space="0" w:color="auto"/>
        <w:bottom w:val="none" w:sz="0" w:space="0" w:color="auto"/>
        <w:right w:val="none" w:sz="0" w:space="0" w:color="auto"/>
      </w:divBdr>
    </w:div>
    <w:div w:id="1209683311">
      <w:bodyDiv w:val="1"/>
      <w:marLeft w:val="0"/>
      <w:marRight w:val="0"/>
      <w:marTop w:val="0"/>
      <w:marBottom w:val="0"/>
      <w:divBdr>
        <w:top w:val="none" w:sz="0" w:space="0" w:color="auto"/>
        <w:left w:val="none" w:sz="0" w:space="0" w:color="auto"/>
        <w:bottom w:val="none" w:sz="0" w:space="0" w:color="auto"/>
        <w:right w:val="none" w:sz="0" w:space="0" w:color="auto"/>
      </w:divBdr>
    </w:div>
    <w:div w:id="1474982250">
      <w:bodyDiv w:val="1"/>
      <w:marLeft w:val="0"/>
      <w:marRight w:val="0"/>
      <w:marTop w:val="0"/>
      <w:marBottom w:val="0"/>
      <w:divBdr>
        <w:top w:val="none" w:sz="0" w:space="0" w:color="auto"/>
        <w:left w:val="none" w:sz="0" w:space="0" w:color="auto"/>
        <w:bottom w:val="none" w:sz="0" w:space="0" w:color="auto"/>
        <w:right w:val="none" w:sz="0" w:space="0" w:color="auto"/>
      </w:divBdr>
    </w:div>
    <w:div w:id="1523277915">
      <w:bodyDiv w:val="1"/>
      <w:marLeft w:val="0"/>
      <w:marRight w:val="0"/>
      <w:marTop w:val="0"/>
      <w:marBottom w:val="0"/>
      <w:divBdr>
        <w:top w:val="none" w:sz="0" w:space="0" w:color="auto"/>
        <w:left w:val="none" w:sz="0" w:space="0" w:color="auto"/>
        <w:bottom w:val="none" w:sz="0" w:space="0" w:color="auto"/>
        <w:right w:val="none" w:sz="0" w:space="0" w:color="auto"/>
      </w:divBdr>
    </w:div>
    <w:div w:id="1626307050">
      <w:bodyDiv w:val="1"/>
      <w:marLeft w:val="0"/>
      <w:marRight w:val="0"/>
      <w:marTop w:val="0"/>
      <w:marBottom w:val="0"/>
      <w:divBdr>
        <w:top w:val="none" w:sz="0" w:space="0" w:color="auto"/>
        <w:left w:val="none" w:sz="0" w:space="0" w:color="auto"/>
        <w:bottom w:val="none" w:sz="0" w:space="0" w:color="auto"/>
        <w:right w:val="none" w:sz="0" w:space="0" w:color="auto"/>
      </w:divBdr>
    </w:div>
    <w:div w:id="1639528811">
      <w:bodyDiv w:val="1"/>
      <w:marLeft w:val="0"/>
      <w:marRight w:val="0"/>
      <w:marTop w:val="0"/>
      <w:marBottom w:val="0"/>
      <w:divBdr>
        <w:top w:val="none" w:sz="0" w:space="0" w:color="auto"/>
        <w:left w:val="none" w:sz="0" w:space="0" w:color="auto"/>
        <w:bottom w:val="none" w:sz="0" w:space="0" w:color="auto"/>
        <w:right w:val="none" w:sz="0" w:space="0" w:color="auto"/>
      </w:divBdr>
    </w:div>
    <w:div w:id="1650204687">
      <w:bodyDiv w:val="1"/>
      <w:marLeft w:val="0"/>
      <w:marRight w:val="0"/>
      <w:marTop w:val="0"/>
      <w:marBottom w:val="0"/>
      <w:divBdr>
        <w:top w:val="none" w:sz="0" w:space="0" w:color="auto"/>
        <w:left w:val="none" w:sz="0" w:space="0" w:color="auto"/>
        <w:bottom w:val="none" w:sz="0" w:space="0" w:color="auto"/>
        <w:right w:val="none" w:sz="0" w:space="0" w:color="auto"/>
      </w:divBdr>
    </w:div>
    <w:div w:id="1665163355">
      <w:bodyDiv w:val="1"/>
      <w:marLeft w:val="0"/>
      <w:marRight w:val="0"/>
      <w:marTop w:val="0"/>
      <w:marBottom w:val="0"/>
      <w:divBdr>
        <w:top w:val="none" w:sz="0" w:space="0" w:color="auto"/>
        <w:left w:val="none" w:sz="0" w:space="0" w:color="auto"/>
        <w:bottom w:val="none" w:sz="0" w:space="0" w:color="auto"/>
        <w:right w:val="none" w:sz="0" w:space="0" w:color="auto"/>
      </w:divBdr>
    </w:div>
    <w:div w:id="1698457754">
      <w:bodyDiv w:val="1"/>
      <w:marLeft w:val="0"/>
      <w:marRight w:val="0"/>
      <w:marTop w:val="0"/>
      <w:marBottom w:val="0"/>
      <w:divBdr>
        <w:top w:val="none" w:sz="0" w:space="0" w:color="auto"/>
        <w:left w:val="none" w:sz="0" w:space="0" w:color="auto"/>
        <w:bottom w:val="none" w:sz="0" w:space="0" w:color="auto"/>
        <w:right w:val="none" w:sz="0" w:space="0" w:color="auto"/>
      </w:divBdr>
    </w:div>
    <w:div w:id="1805417507">
      <w:bodyDiv w:val="1"/>
      <w:marLeft w:val="0"/>
      <w:marRight w:val="0"/>
      <w:marTop w:val="0"/>
      <w:marBottom w:val="0"/>
      <w:divBdr>
        <w:top w:val="none" w:sz="0" w:space="0" w:color="auto"/>
        <w:left w:val="none" w:sz="0" w:space="0" w:color="auto"/>
        <w:bottom w:val="none" w:sz="0" w:space="0" w:color="auto"/>
        <w:right w:val="none" w:sz="0" w:space="0" w:color="auto"/>
      </w:divBdr>
      <w:divsChild>
        <w:div w:id="809909150">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671105156">
              <w:marLeft w:val="0"/>
              <w:marRight w:val="0"/>
              <w:marTop w:val="0"/>
              <w:marBottom w:val="0"/>
              <w:divBdr>
                <w:top w:val="none" w:sz="0" w:space="0" w:color="auto"/>
                <w:left w:val="none" w:sz="0" w:space="0" w:color="auto"/>
                <w:bottom w:val="none" w:sz="0" w:space="0" w:color="auto"/>
                <w:right w:val="none" w:sz="0" w:space="0" w:color="auto"/>
              </w:divBdr>
            </w:div>
          </w:divsChild>
        </w:div>
        <w:div w:id="2082605500">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10789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91313">
      <w:bodyDiv w:val="1"/>
      <w:marLeft w:val="0"/>
      <w:marRight w:val="0"/>
      <w:marTop w:val="0"/>
      <w:marBottom w:val="0"/>
      <w:divBdr>
        <w:top w:val="none" w:sz="0" w:space="0" w:color="auto"/>
        <w:left w:val="none" w:sz="0" w:space="0" w:color="auto"/>
        <w:bottom w:val="none" w:sz="0" w:space="0" w:color="auto"/>
        <w:right w:val="none" w:sz="0" w:space="0" w:color="auto"/>
      </w:divBdr>
    </w:div>
    <w:div w:id="1867525689">
      <w:bodyDiv w:val="1"/>
      <w:marLeft w:val="0"/>
      <w:marRight w:val="0"/>
      <w:marTop w:val="0"/>
      <w:marBottom w:val="0"/>
      <w:divBdr>
        <w:top w:val="none" w:sz="0" w:space="0" w:color="auto"/>
        <w:left w:val="none" w:sz="0" w:space="0" w:color="auto"/>
        <w:bottom w:val="none" w:sz="0" w:space="0" w:color="auto"/>
        <w:right w:val="none" w:sz="0" w:space="0" w:color="auto"/>
      </w:divBdr>
    </w:div>
    <w:div w:id="1945452375">
      <w:bodyDiv w:val="1"/>
      <w:marLeft w:val="0"/>
      <w:marRight w:val="0"/>
      <w:marTop w:val="0"/>
      <w:marBottom w:val="0"/>
      <w:divBdr>
        <w:top w:val="none" w:sz="0" w:space="0" w:color="auto"/>
        <w:left w:val="none" w:sz="0" w:space="0" w:color="auto"/>
        <w:bottom w:val="none" w:sz="0" w:space="0" w:color="auto"/>
        <w:right w:val="none" w:sz="0" w:space="0" w:color="auto"/>
      </w:divBdr>
    </w:div>
    <w:div w:id="2002662602">
      <w:bodyDiv w:val="1"/>
      <w:marLeft w:val="0"/>
      <w:marRight w:val="0"/>
      <w:marTop w:val="0"/>
      <w:marBottom w:val="0"/>
      <w:divBdr>
        <w:top w:val="none" w:sz="0" w:space="0" w:color="auto"/>
        <w:left w:val="none" w:sz="0" w:space="0" w:color="auto"/>
        <w:bottom w:val="none" w:sz="0" w:space="0" w:color="auto"/>
        <w:right w:val="none" w:sz="0" w:space="0" w:color="auto"/>
      </w:divBdr>
    </w:div>
    <w:div w:id="2056348651">
      <w:bodyDiv w:val="1"/>
      <w:marLeft w:val="0"/>
      <w:marRight w:val="0"/>
      <w:marTop w:val="0"/>
      <w:marBottom w:val="0"/>
      <w:divBdr>
        <w:top w:val="none" w:sz="0" w:space="0" w:color="auto"/>
        <w:left w:val="none" w:sz="0" w:space="0" w:color="auto"/>
        <w:bottom w:val="none" w:sz="0" w:space="0" w:color="auto"/>
        <w:right w:val="none" w:sz="0" w:space="0" w:color="auto"/>
      </w:divBdr>
    </w:div>
    <w:div w:id="21141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6925-E012-4C8D-806F-85E4A506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10035</Words>
  <Characters>57201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Владимировна Янченюк</dc:creator>
  <cp:keywords/>
  <dc:description/>
  <cp:lastModifiedBy>Ольга Александровна Климанова</cp:lastModifiedBy>
  <cp:revision>7</cp:revision>
  <cp:lastPrinted>2023-12-18T13:27:00Z</cp:lastPrinted>
  <dcterms:created xsi:type="dcterms:W3CDTF">2024-01-25T14:26:00Z</dcterms:created>
  <dcterms:modified xsi:type="dcterms:W3CDTF">2024-01-26T10:42:00Z</dcterms:modified>
</cp:coreProperties>
</file>